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omments.xml" ContentType="application/vnd.openxmlformats-officedocument.wordprocessingml.comment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5.xml" ContentType="application/vnd.openxmlformats-officedocument.drawingml.chartshapes+xml"/>
  <Override PartName="/word/charts/chart10.xml" ContentType="application/vnd.openxmlformats-officedocument.drawingml.chart+xml"/>
  <Override PartName="/word/drawings/drawing6.xml" ContentType="application/vnd.openxmlformats-officedocument.drawingml.chartshapes+xml"/>
  <Override PartName="/word/charts/chart11.xml" ContentType="application/vnd.openxmlformats-officedocument.drawingml.chart+xml"/>
  <Override PartName="/word/drawings/drawing7.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rawings/drawing8.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FD0AD" w14:textId="77777777" w:rsidR="002000D0" w:rsidRPr="00743718" w:rsidRDefault="002000D0" w:rsidP="00941101">
      <w:pPr>
        <w:widowControl w:val="0"/>
        <w:autoSpaceDE w:val="0"/>
        <w:autoSpaceDN w:val="0"/>
        <w:adjustRightInd w:val="0"/>
        <w:spacing w:after="240"/>
        <w:ind w:firstLine="720"/>
        <w:rPr>
          <w:rFonts w:ascii="Times" w:hAnsi="Times" w:cs="Times"/>
        </w:rPr>
      </w:pPr>
      <w:r w:rsidRPr="00743718">
        <w:rPr>
          <w:rFonts w:ascii="Times" w:hAnsi="Times" w:cs="Times"/>
        </w:rPr>
        <w:t xml:space="preserve">RUNNING HEAD: </w:t>
      </w:r>
      <w:r w:rsidR="00687445" w:rsidRPr="00743718">
        <w:rPr>
          <w:rFonts w:ascii="Times" w:hAnsi="Times" w:cs="Times"/>
        </w:rPr>
        <w:t xml:space="preserve">Planning and stimulation of left PFC </w:t>
      </w:r>
      <w:r w:rsidR="002B3B13" w:rsidRPr="00743718">
        <w:rPr>
          <w:rFonts w:ascii="Times" w:hAnsi="Times" w:cs="Times"/>
        </w:rPr>
        <w:t>affect</w:t>
      </w:r>
      <w:r w:rsidR="00687445" w:rsidRPr="00743718">
        <w:rPr>
          <w:rFonts w:ascii="Times" w:hAnsi="Times" w:cs="Times"/>
        </w:rPr>
        <w:t xml:space="preserve"> reference</w:t>
      </w:r>
      <w:r w:rsidR="009D3D00" w:rsidRPr="00743718">
        <w:rPr>
          <w:rFonts w:ascii="Times" w:hAnsi="Times" w:cs="Times"/>
        </w:rPr>
        <w:t xml:space="preserve"> </w:t>
      </w:r>
    </w:p>
    <w:p w14:paraId="0F755198" w14:textId="77777777" w:rsidR="00B513A2" w:rsidRPr="00743718" w:rsidRDefault="00B513A2" w:rsidP="002000D0">
      <w:pPr>
        <w:spacing w:line="480" w:lineRule="auto"/>
        <w:rPr>
          <w:rFonts w:ascii="Times" w:hAnsi="Times"/>
        </w:rPr>
      </w:pPr>
    </w:p>
    <w:p w14:paraId="21FC1F40" w14:textId="77777777" w:rsidR="00B513A2" w:rsidRPr="00743718" w:rsidRDefault="00B513A2" w:rsidP="002000D0">
      <w:pPr>
        <w:spacing w:line="480" w:lineRule="auto"/>
        <w:rPr>
          <w:rFonts w:ascii="Times" w:hAnsi="Times"/>
        </w:rPr>
      </w:pPr>
    </w:p>
    <w:p w14:paraId="6047AF4B" w14:textId="03BB1602" w:rsidR="00A45DBC" w:rsidRPr="00743718" w:rsidRDefault="00A45DBC" w:rsidP="002000D0">
      <w:pPr>
        <w:spacing w:line="480" w:lineRule="auto"/>
        <w:rPr>
          <w:rFonts w:ascii="Times" w:hAnsi="Times"/>
        </w:rPr>
      </w:pPr>
      <w:r w:rsidRPr="00743718">
        <w:rPr>
          <w:rFonts w:ascii="Times" w:hAnsi="Times"/>
        </w:rPr>
        <w:t xml:space="preserve">The effects of </w:t>
      </w:r>
      <w:r w:rsidR="004141DD" w:rsidRPr="00743718">
        <w:rPr>
          <w:rFonts w:ascii="Times" w:hAnsi="Times"/>
        </w:rPr>
        <w:t>utterance</w:t>
      </w:r>
      <w:r w:rsidR="003B6BC2" w:rsidRPr="00743718">
        <w:rPr>
          <w:rFonts w:ascii="Times" w:hAnsi="Times"/>
        </w:rPr>
        <w:t xml:space="preserve"> timing </w:t>
      </w:r>
      <w:r w:rsidRPr="00743718">
        <w:rPr>
          <w:rFonts w:ascii="Times" w:hAnsi="Times"/>
        </w:rPr>
        <w:t>and stimulation of left prefrontal cortex on the production of referential expressions</w:t>
      </w:r>
    </w:p>
    <w:p w14:paraId="391CB04E" w14:textId="77777777" w:rsidR="00B513A2" w:rsidRPr="00743718" w:rsidRDefault="00B513A2" w:rsidP="002000D0">
      <w:pPr>
        <w:spacing w:line="480" w:lineRule="auto"/>
        <w:rPr>
          <w:rFonts w:ascii="Times" w:hAnsi="Times"/>
        </w:rPr>
      </w:pPr>
    </w:p>
    <w:p w14:paraId="1CA474EF" w14:textId="77777777" w:rsidR="005E3E82" w:rsidRPr="00743718" w:rsidRDefault="005E3E82" w:rsidP="002000D0">
      <w:pPr>
        <w:spacing w:line="480" w:lineRule="auto"/>
        <w:rPr>
          <w:rFonts w:ascii="Times" w:hAnsi="Times"/>
        </w:rPr>
      </w:pPr>
    </w:p>
    <w:p w14:paraId="6C26AB12" w14:textId="77777777" w:rsidR="00087E5E" w:rsidRPr="00743718" w:rsidRDefault="00087E5E" w:rsidP="002000D0">
      <w:pPr>
        <w:spacing w:line="480" w:lineRule="auto"/>
        <w:rPr>
          <w:rFonts w:ascii="Times" w:hAnsi="Times"/>
        </w:rPr>
      </w:pPr>
    </w:p>
    <w:p w14:paraId="227DBEDD" w14:textId="1641BCCB" w:rsidR="002000D0" w:rsidRPr="00743718" w:rsidRDefault="002000D0" w:rsidP="002000D0">
      <w:pPr>
        <w:spacing w:line="480" w:lineRule="auto"/>
        <w:rPr>
          <w:rFonts w:ascii="Times" w:hAnsi="Times"/>
        </w:rPr>
      </w:pPr>
      <w:r w:rsidRPr="00743718">
        <w:rPr>
          <w:rFonts w:ascii="Times" w:hAnsi="Times"/>
        </w:rPr>
        <w:t xml:space="preserve">Jennifer E. </w:t>
      </w:r>
      <w:proofErr w:type="spellStart"/>
      <w:r w:rsidRPr="00743718">
        <w:rPr>
          <w:rFonts w:ascii="Times" w:hAnsi="Times"/>
        </w:rPr>
        <w:t>Arnold</w:t>
      </w:r>
      <w:r w:rsidR="00953713" w:rsidRPr="00743718">
        <w:rPr>
          <w:rFonts w:ascii="Times" w:hAnsi="Times"/>
          <w:vertAlign w:val="superscript"/>
        </w:rPr>
        <w:t>a</w:t>
      </w:r>
      <w:proofErr w:type="spellEnd"/>
      <w:r w:rsidRPr="00743718">
        <w:rPr>
          <w:rFonts w:ascii="Times" w:hAnsi="Times"/>
        </w:rPr>
        <w:t xml:space="preserve">, </w:t>
      </w:r>
      <w:proofErr w:type="spellStart"/>
      <w:r w:rsidRPr="00743718">
        <w:rPr>
          <w:rFonts w:ascii="Times" w:hAnsi="Times"/>
        </w:rPr>
        <w:t>Nazbanou</w:t>
      </w:r>
      <w:proofErr w:type="spellEnd"/>
      <w:r w:rsidRPr="00743718">
        <w:rPr>
          <w:rFonts w:ascii="Times" w:hAnsi="Times"/>
        </w:rPr>
        <w:t xml:space="preserve"> </w:t>
      </w:r>
      <w:proofErr w:type="spellStart"/>
      <w:r w:rsidRPr="00743718">
        <w:rPr>
          <w:rFonts w:ascii="Times" w:hAnsi="Times"/>
        </w:rPr>
        <w:t>Nozari</w:t>
      </w:r>
      <w:r w:rsidR="00953713" w:rsidRPr="00743718">
        <w:rPr>
          <w:rFonts w:ascii="Times" w:hAnsi="Times"/>
          <w:vertAlign w:val="superscript"/>
        </w:rPr>
        <w:t>b</w:t>
      </w:r>
      <w:proofErr w:type="spellEnd"/>
    </w:p>
    <w:p w14:paraId="4D0FD85C" w14:textId="77777777" w:rsidR="002000D0" w:rsidRPr="00743718" w:rsidRDefault="002000D0" w:rsidP="002000D0">
      <w:pPr>
        <w:widowControl w:val="0"/>
        <w:autoSpaceDE w:val="0"/>
        <w:autoSpaceDN w:val="0"/>
        <w:adjustRightInd w:val="0"/>
        <w:spacing w:after="240"/>
        <w:rPr>
          <w:rFonts w:ascii="Times" w:hAnsi="Times" w:cs="Times"/>
        </w:rPr>
      </w:pPr>
      <w:r w:rsidRPr="00743718">
        <w:rPr>
          <w:rFonts w:ascii="Times" w:hAnsi="Times" w:cs="Times"/>
        </w:rPr>
        <w:t>Department of Psychology, University of North Carolina at Chapel Hill</w:t>
      </w:r>
    </w:p>
    <w:p w14:paraId="73EC2479" w14:textId="69F57617" w:rsidR="005E3E82" w:rsidRPr="00743718" w:rsidRDefault="00953713" w:rsidP="002000D0">
      <w:pPr>
        <w:widowControl w:val="0"/>
        <w:autoSpaceDE w:val="0"/>
        <w:autoSpaceDN w:val="0"/>
        <w:adjustRightInd w:val="0"/>
        <w:spacing w:after="240"/>
        <w:rPr>
          <w:rFonts w:ascii="Times" w:hAnsi="Times" w:cs="Times"/>
        </w:rPr>
      </w:pPr>
      <w:r w:rsidRPr="00743718">
        <w:rPr>
          <w:rFonts w:ascii="Times" w:hAnsi="Times" w:cs="Times"/>
        </w:rPr>
        <w:t xml:space="preserve">Department of Neurology, </w:t>
      </w:r>
      <w:r w:rsidR="006671ED" w:rsidRPr="00743718">
        <w:rPr>
          <w:rFonts w:ascii="Times" w:hAnsi="Times" w:cs="Times"/>
        </w:rPr>
        <w:t xml:space="preserve">Department of </w:t>
      </w:r>
      <w:proofErr w:type="gramStart"/>
      <w:r w:rsidR="006671ED" w:rsidRPr="00743718">
        <w:rPr>
          <w:rFonts w:ascii="Times" w:hAnsi="Times" w:cs="Times"/>
        </w:rPr>
        <w:t>Cognitive Science</w:t>
      </w:r>
      <w:proofErr w:type="gramEnd"/>
      <w:r w:rsidR="006671ED" w:rsidRPr="00743718">
        <w:rPr>
          <w:rFonts w:ascii="Times" w:hAnsi="Times" w:cs="Times"/>
        </w:rPr>
        <w:t xml:space="preserve">, </w:t>
      </w:r>
      <w:r w:rsidR="005E3E82" w:rsidRPr="00743718">
        <w:rPr>
          <w:rFonts w:ascii="Times" w:hAnsi="Times" w:cs="Times"/>
        </w:rPr>
        <w:t>Johns Hopkins University</w:t>
      </w:r>
    </w:p>
    <w:p w14:paraId="4C284C1B" w14:textId="77777777" w:rsidR="00663FBA" w:rsidRPr="00743718" w:rsidRDefault="00663FBA" w:rsidP="002000D0">
      <w:pPr>
        <w:widowControl w:val="0"/>
        <w:autoSpaceDE w:val="0"/>
        <w:autoSpaceDN w:val="0"/>
        <w:adjustRightInd w:val="0"/>
        <w:spacing w:after="240"/>
        <w:rPr>
          <w:rFonts w:ascii="Times" w:hAnsi="Times" w:cs="Times"/>
        </w:rPr>
      </w:pPr>
    </w:p>
    <w:p w14:paraId="69EEDBBA" w14:textId="77777777" w:rsidR="00663FBA" w:rsidRPr="00743718" w:rsidRDefault="00663FBA" w:rsidP="002000D0">
      <w:pPr>
        <w:widowControl w:val="0"/>
        <w:autoSpaceDE w:val="0"/>
        <w:autoSpaceDN w:val="0"/>
        <w:adjustRightInd w:val="0"/>
        <w:spacing w:after="240"/>
        <w:rPr>
          <w:rFonts w:ascii="Times" w:hAnsi="Times" w:cs="Times"/>
        </w:rPr>
      </w:pPr>
    </w:p>
    <w:p w14:paraId="0B704C29" w14:textId="77777777" w:rsidR="00663FBA" w:rsidRPr="00743718" w:rsidRDefault="00663FBA" w:rsidP="002000D0">
      <w:pPr>
        <w:widowControl w:val="0"/>
        <w:autoSpaceDE w:val="0"/>
        <w:autoSpaceDN w:val="0"/>
        <w:adjustRightInd w:val="0"/>
        <w:spacing w:after="240"/>
        <w:rPr>
          <w:rFonts w:ascii="Times" w:hAnsi="Times" w:cs="Times"/>
        </w:rPr>
      </w:pPr>
    </w:p>
    <w:p w14:paraId="6E266F59" w14:textId="77777777" w:rsidR="00663FBA" w:rsidRPr="00743718" w:rsidRDefault="00663FBA" w:rsidP="002000D0">
      <w:pPr>
        <w:widowControl w:val="0"/>
        <w:autoSpaceDE w:val="0"/>
        <w:autoSpaceDN w:val="0"/>
        <w:adjustRightInd w:val="0"/>
        <w:spacing w:after="240"/>
        <w:rPr>
          <w:rFonts w:ascii="Times" w:hAnsi="Times" w:cs="Times"/>
        </w:rPr>
      </w:pPr>
    </w:p>
    <w:p w14:paraId="538A9AD9" w14:textId="77777777" w:rsidR="00663FBA" w:rsidRPr="00743718" w:rsidRDefault="00663FBA" w:rsidP="002000D0">
      <w:pPr>
        <w:widowControl w:val="0"/>
        <w:autoSpaceDE w:val="0"/>
        <w:autoSpaceDN w:val="0"/>
        <w:adjustRightInd w:val="0"/>
        <w:spacing w:after="240"/>
        <w:rPr>
          <w:rFonts w:ascii="Times" w:hAnsi="Times" w:cs="Times"/>
        </w:rPr>
      </w:pPr>
    </w:p>
    <w:p w14:paraId="076357DE" w14:textId="77777777" w:rsidR="002000D0" w:rsidRPr="00743718" w:rsidRDefault="002000D0" w:rsidP="002000D0">
      <w:pPr>
        <w:widowControl w:val="0"/>
        <w:autoSpaceDE w:val="0"/>
        <w:autoSpaceDN w:val="0"/>
        <w:adjustRightInd w:val="0"/>
        <w:spacing w:after="240"/>
        <w:rPr>
          <w:rFonts w:ascii="Times" w:hAnsi="Times" w:cs="Times"/>
        </w:rPr>
      </w:pPr>
      <w:r w:rsidRPr="00743718">
        <w:rPr>
          <w:rFonts w:ascii="Times" w:hAnsi="Times" w:cs="Times"/>
        </w:rPr>
        <w:t xml:space="preserve">Address all correspondence to: Jennifer Arnold, UNC Chapel Hill, Dept. of Psychology, Davie Hall #337B, CB #3270, Chapel Hill, NC 27599-3270, Email: </w:t>
      </w:r>
      <w:r w:rsidRPr="00743718">
        <w:rPr>
          <w:rFonts w:ascii="Times" w:hAnsi="Times" w:cs="Times"/>
          <w:color w:val="0000FF"/>
        </w:rPr>
        <w:t>jarnold@email.unc.edu</w:t>
      </w:r>
    </w:p>
    <w:p w14:paraId="092E9BBF" w14:textId="77777777" w:rsidR="002000D0" w:rsidRPr="00743718" w:rsidRDefault="002000D0" w:rsidP="00497B3B">
      <w:pPr>
        <w:spacing w:line="480" w:lineRule="auto"/>
        <w:rPr>
          <w:rFonts w:ascii="Times" w:hAnsi="Times"/>
        </w:rPr>
      </w:pPr>
    </w:p>
    <w:p w14:paraId="5C19956C" w14:textId="77777777" w:rsidR="00D96AC9" w:rsidRPr="00743718" w:rsidRDefault="00D96AC9" w:rsidP="00497B3B">
      <w:pPr>
        <w:spacing w:line="480" w:lineRule="auto"/>
        <w:rPr>
          <w:rFonts w:ascii="Times" w:hAnsi="Times"/>
        </w:rPr>
      </w:pPr>
    </w:p>
    <w:p w14:paraId="2657B4A8" w14:textId="77777777" w:rsidR="00265B33" w:rsidRPr="00743718" w:rsidRDefault="00265B33">
      <w:pPr>
        <w:rPr>
          <w:rFonts w:ascii="Times" w:hAnsi="Times"/>
          <w:b/>
        </w:rPr>
      </w:pPr>
      <w:r w:rsidRPr="00743718">
        <w:rPr>
          <w:rFonts w:ascii="Times" w:hAnsi="Times"/>
          <w:b/>
        </w:rPr>
        <w:br w:type="page"/>
      </w:r>
    </w:p>
    <w:p w14:paraId="4038E600" w14:textId="05186A14" w:rsidR="00265B33" w:rsidRPr="00743718" w:rsidRDefault="00265B33" w:rsidP="00F80C9E">
      <w:pPr>
        <w:spacing w:line="480" w:lineRule="auto"/>
        <w:jc w:val="center"/>
        <w:rPr>
          <w:rFonts w:ascii="Times" w:hAnsi="Times"/>
          <w:b/>
        </w:rPr>
      </w:pPr>
      <w:r w:rsidRPr="00743718">
        <w:rPr>
          <w:rFonts w:ascii="Times" w:hAnsi="Times"/>
          <w:b/>
        </w:rPr>
        <w:lastRenderedPageBreak/>
        <w:t>ABSTRACT</w:t>
      </w:r>
    </w:p>
    <w:p w14:paraId="61DC5A33" w14:textId="4E9DCAAD" w:rsidR="00265B33" w:rsidRPr="00743718" w:rsidRDefault="00FC2BD3" w:rsidP="00497B3B">
      <w:pPr>
        <w:spacing w:line="480" w:lineRule="auto"/>
      </w:pPr>
      <w:r w:rsidRPr="00743718">
        <w:t xml:space="preserve">We examined the </w:t>
      </w:r>
      <w:r w:rsidR="00583B1F" w:rsidRPr="00743718">
        <w:t xml:space="preserve">relationship between the </w:t>
      </w:r>
      <w:r w:rsidR="009120EB" w:rsidRPr="00743718">
        <w:t>timing</w:t>
      </w:r>
      <w:r w:rsidR="00ED5850" w:rsidRPr="00743718">
        <w:t xml:space="preserve"> of</w:t>
      </w:r>
      <w:r w:rsidRPr="00743718">
        <w:t xml:space="preserve"> utterance </w:t>
      </w:r>
      <w:r w:rsidR="00E41729" w:rsidRPr="00743718">
        <w:t>initiation</w:t>
      </w:r>
      <w:r w:rsidR="007712D2" w:rsidRPr="00743718">
        <w:t xml:space="preserve"> </w:t>
      </w:r>
      <w:r w:rsidR="00583B1F" w:rsidRPr="00743718">
        <w:t>and</w:t>
      </w:r>
      <w:r w:rsidRPr="00743718">
        <w:t xml:space="preserve"> the choice of referring expressions, e.g., pronouns (</w:t>
      </w:r>
      <w:r w:rsidRPr="00743718">
        <w:rPr>
          <w:i/>
        </w:rPr>
        <w:t>it</w:t>
      </w:r>
      <w:r w:rsidRPr="00743718">
        <w:t>), zeros (</w:t>
      </w:r>
      <w:r w:rsidRPr="00743718">
        <w:rPr>
          <w:i/>
        </w:rPr>
        <w:t>…and went down</w:t>
      </w:r>
      <w:r w:rsidRPr="00743718">
        <w:t>), or descriptive NPs (</w:t>
      </w:r>
      <w:r w:rsidRPr="00743718">
        <w:rPr>
          <w:i/>
        </w:rPr>
        <w:t>the pink pentagon)</w:t>
      </w:r>
      <w:r w:rsidR="0049313F" w:rsidRPr="00743718">
        <w:t xml:space="preserve">. We </w:t>
      </w:r>
      <w:r w:rsidR="00DA6CC1" w:rsidRPr="00743718">
        <w:t>examined</w:t>
      </w:r>
      <w:r w:rsidR="0049313F" w:rsidRPr="00743718">
        <w:t xml:space="preserve"> </w:t>
      </w:r>
      <w:r w:rsidRPr="00743718">
        <w:t>language production</w:t>
      </w:r>
      <w:r w:rsidR="00F9467F" w:rsidRPr="00743718">
        <w:t xml:space="preserve"> in healthy adults</w:t>
      </w:r>
      <w:r w:rsidR="00E9215E" w:rsidRPr="00743718">
        <w:t>, and used anodal</w:t>
      </w:r>
      <w:r w:rsidRPr="00743718">
        <w:t xml:space="preserve"> </w:t>
      </w:r>
      <w:proofErr w:type="spellStart"/>
      <w:r w:rsidRPr="00743718">
        <w:t>transcranial</w:t>
      </w:r>
      <w:proofErr w:type="spellEnd"/>
      <w:r w:rsidRPr="00743718">
        <w:t xml:space="preserve"> direct current stimulation (</w:t>
      </w:r>
      <w:proofErr w:type="spellStart"/>
      <w:r w:rsidRPr="00743718">
        <w:t>tDCS</w:t>
      </w:r>
      <w:proofErr w:type="spellEnd"/>
      <w:r w:rsidRPr="00743718">
        <w:t xml:space="preserve">) to test the involvement of the left </w:t>
      </w:r>
      <w:r w:rsidR="00004A73" w:rsidRPr="00743718">
        <w:t>p</w:t>
      </w:r>
      <w:r w:rsidR="00B85E7B" w:rsidRPr="00743718">
        <w:t xml:space="preserve">refrontal </w:t>
      </w:r>
      <w:r w:rsidR="00004A73" w:rsidRPr="00743718">
        <w:t>c</w:t>
      </w:r>
      <w:r w:rsidR="00D042C8" w:rsidRPr="00743718">
        <w:t xml:space="preserve">ortex </w:t>
      </w:r>
      <w:r w:rsidR="00B85E7B" w:rsidRPr="00743718">
        <w:t>(</w:t>
      </w:r>
      <w:r w:rsidRPr="00743718">
        <w:t>PFC</w:t>
      </w:r>
      <w:r w:rsidR="00B85E7B" w:rsidRPr="00743718">
        <w:t>)</w:t>
      </w:r>
      <w:r w:rsidRPr="00743718">
        <w:t xml:space="preserve"> </w:t>
      </w:r>
      <w:r w:rsidR="004C64BC">
        <w:t>i</w:t>
      </w:r>
      <w:r w:rsidRPr="00743718">
        <w:t xml:space="preserve">n </w:t>
      </w:r>
      <w:r w:rsidR="00592350" w:rsidRPr="00743718">
        <w:t>the timing of utterance production</w:t>
      </w:r>
      <w:r w:rsidRPr="00743718">
        <w:t xml:space="preserve"> and </w:t>
      </w:r>
      <w:r w:rsidR="00592350" w:rsidRPr="00743718">
        <w:t xml:space="preserve">the selection of </w:t>
      </w:r>
      <w:r w:rsidRPr="00743718">
        <w:t xml:space="preserve">reference </w:t>
      </w:r>
      <w:r w:rsidR="00592350" w:rsidRPr="00743718">
        <w:t xml:space="preserve">forms </w:t>
      </w:r>
      <w:r w:rsidRPr="00743718">
        <w:t xml:space="preserve">in a discourse context. </w:t>
      </w:r>
      <w:r w:rsidR="00B85E7B" w:rsidRPr="00743718">
        <w:t>Twenty-two</w:t>
      </w:r>
      <w:r w:rsidRPr="00743718">
        <w:t xml:space="preserve"> subjects (11 </w:t>
      </w:r>
      <w:r w:rsidR="00B85E7B" w:rsidRPr="00743718">
        <w:t>anodal</w:t>
      </w:r>
      <w:r w:rsidRPr="00743718">
        <w:t xml:space="preserve">, 11 sham) described fast-paced actions, e.g. </w:t>
      </w:r>
      <w:proofErr w:type="gramStart"/>
      <w:r w:rsidRPr="00743718">
        <w:rPr>
          <w:i/>
        </w:rPr>
        <w:t>The</w:t>
      </w:r>
      <w:proofErr w:type="gramEnd"/>
      <w:r w:rsidRPr="00743718">
        <w:t xml:space="preserve"> </w:t>
      </w:r>
      <w:r w:rsidRPr="00743718">
        <w:rPr>
          <w:i/>
        </w:rPr>
        <w:t>gray oval flashes, then it moves right 2 blocks</w:t>
      </w:r>
      <w:r w:rsidRPr="00743718">
        <w:t>. We only examined trials in contexts that supported pronoun/zero use.</w:t>
      </w:r>
      <w:r w:rsidR="00193FA3" w:rsidRPr="00743718">
        <w:t xml:space="preserve"> </w:t>
      </w:r>
      <w:r w:rsidRPr="00743718">
        <w:t xml:space="preserve">For sham participants, pronouns/zeros increased </w:t>
      </w:r>
      <w:r w:rsidR="001B7D2A" w:rsidRPr="00743718">
        <w:t>on trials with</w:t>
      </w:r>
      <w:r w:rsidRPr="00743718">
        <w:t xml:space="preserve"> </w:t>
      </w:r>
      <w:r w:rsidR="00D112D2" w:rsidRPr="00743718">
        <w:t xml:space="preserve">longer </w:t>
      </w:r>
      <w:r w:rsidRPr="00743718">
        <w:t xml:space="preserve">latencies to </w:t>
      </w:r>
      <w:r w:rsidR="006B331B" w:rsidRPr="00743718">
        <w:t>initiate the target utterance</w:t>
      </w:r>
      <w:r w:rsidRPr="00743718">
        <w:t xml:space="preserve">, </w:t>
      </w:r>
      <w:r w:rsidR="00D91698" w:rsidRPr="00743718">
        <w:t>and trials where the previous trial was short. We argue that b</w:t>
      </w:r>
      <w:r w:rsidR="00340BEF" w:rsidRPr="00743718">
        <w:t xml:space="preserve">oth of </w:t>
      </w:r>
      <w:r w:rsidR="00D91698" w:rsidRPr="00743718">
        <w:t xml:space="preserve">these conditions </w:t>
      </w:r>
      <w:r w:rsidRPr="00743718">
        <w:t xml:space="preserve">enabled greater </w:t>
      </w:r>
      <w:r w:rsidR="000E6159" w:rsidRPr="00743718">
        <w:t xml:space="preserve">message </w:t>
      </w:r>
      <w:r w:rsidRPr="00743718">
        <w:t>pre-planning and greater discourse connectedness</w:t>
      </w:r>
      <w:r w:rsidR="008D0D2F" w:rsidRPr="00743718">
        <w:t>:</w:t>
      </w:r>
      <w:r w:rsidRPr="00743718">
        <w:t xml:space="preserve"> </w:t>
      </w:r>
      <w:r w:rsidR="00BF4F47" w:rsidRPr="00743718">
        <w:t xml:space="preserve">The strongest predictor of pronoun/zero usage was the presence of a connector word like </w:t>
      </w:r>
      <w:r w:rsidR="00BF4F47" w:rsidRPr="00743718">
        <w:rPr>
          <w:i/>
        </w:rPr>
        <w:t>and</w:t>
      </w:r>
      <w:r w:rsidR="00BF4F47" w:rsidRPr="00743718">
        <w:t xml:space="preserve"> or </w:t>
      </w:r>
      <w:r w:rsidR="00C87026" w:rsidRPr="00743718">
        <w:rPr>
          <w:i/>
        </w:rPr>
        <w:t>then,</w:t>
      </w:r>
      <w:r w:rsidR="00C87026" w:rsidRPr="00743718">
        <w:t xml:space="preserve"> which was also </w:t>
      </w:r>
      <w:r w:rsidR="00C775BB" w:rsidRPr="00743718">
        <w:t>tended to occur on trials</w:t>
      </w:r>
      <w:r w:rsidR="00C87026" w:rsidRPr="00743718">
        <w:t xml:space="preserve"> with </w:t>
      </w:r>
      <w:r w:rsidR="00473573" w:rsidRPr="00743718">
        <w:t>long</w:t>
      </w:r>
      <w:r w:rsidR="00BF141E" w:rsidRPr="00743718">
        <w:t xml:space="preserve">er </w:t>
      </w:r>
      <w:r w:rsidR="00473573" w:rsidRPr="00743718">
        <w:t>latencies</w:t>
      </w:r>
      <w:r w:rsidR="00C87026" w:rsidRPr="00743718">
        <w:t>.</w:t>
      </w:r>
      <w:r w:rsidR="00193FA3" w:rsidRPr="00743718">
        <w:t xml:space="preserve"> </w:t>
      </w:r>
      <w:r w:rsidRPr="00743718">
        <w:t xml:space="preserve">For the </w:t>
      </w:r>
      <w:r w:rsidR="00B85E7B" w:rsidRPr="00743718">
        <w:t xml:space="preserve">anodal </w:t>
      </w:r>
      <w:r w:rsidRPr="00743718">
        <w:t>participants, the latency effect disappeared.</w:t>
      </w:r>
      <w:r w:rsidR="00193FA3" w:rsidRPr="00743718">
        <w:t xml:space="preserve"> </w:t>
      </w:r>
      <w:r w:rsidR="00896911" w:rsidRPr="00743718">
        <w:t xml:space="preserve">PFC </w:t>
      </w:r>
      <w:r w:rsidR="001A5B7E" w:rsidRPr="00743718">
        <w:t>s</w:t>
      </w:r>
      <w:r w:rsidRPr="00743718">
        <w:t xml:space="preserve">timulation appeared to enable participants to produce utterances with </w:t>
      </w:r>
      <w:r w:rsidR="003E5914" w:rsidRPr="00743718">
        <w:t>greater discourse connectedness, even while planning incrementally.</w:t>
      </w:r>
    </w:p>
    <w:p w14:paraId="68E9DD87" w14:textId="77777777" w:rsidR="00132009" w:rsidRPr="00743718" w:rsidRDefault="00132009" w:rsidP="00497B3B">
      <w:pPr>
        <w:spacing w:line="480" w:lineRule="auto"/>
      </w:pPr>
    </w:p>
    <w:p w14:paraId="6EE47AA7" w14:textId="77777777" w:rsidR="00132009" w:rsidRPr="00743718" w:rsidRDefault="00132009" w:rsidP="00497B3B">
      <w:pPr>
        <w:spacing w:line="480" w:lineRule="auto"/>
      </w:pPr>
    </w:p>
    <w:p w14:paraId="4E42471D" w14:textId="77777777" w:rsidR="00132009" w:rsidRPr="00743718" w:rsidRDefault="00132009" w:rsidP="00497B3B">
      <w:pPr>
        <w:spacing w:line="480" w:lineRule="auto"/>
      </w:pPr>
    </w:p>
    <w:p w14:paraId="5FAEF37B" w14:textId="63E590E3" w:rsidR="00132009" w:rsidRPr="00743718" w:rsidRDefault="00132009" w:rsidP="00497B3B">
      <w:pPr>
        <w:spacing w:line="480" w:lineRule="auto"/>
        <w:rPr>
          <w:rFonts w:ascii="Times" w:hAnsi="Times"/>
          <w:b/>
        </w:rPr>
      </w:pPr>
      <w:r w:rsidRPr="00743718">
        <w:t xml:space="preserve">Key words: Reference production, </w:t>
      </w:r>
      <w:r w:rsidR="00020D6B" w:rsidRPr="00743718">
        <w:t xml:space="preserve">Message </w:t>
      </w:r>
      <w:r w:rsidRPr="00743718">
        <w:t xml:space="preserve">planning, </w:t>
      </w:r>
      <w:proofErr w:type="spellStart"/>
      <w:r w:rsidRPr="00743718">
        <w:t>tDCS</w:t>
      </w:r>
      <w:proofErr w:type="spellEnd"/>
      <w:r w:rsidRPr="00743718">
        <w:t>, PFC</w:t>
      </w:r>
      <w:r w:rsidR="002869CC" w:rsidRPr="00743718">
        <w:t xml:space="preserve"> stimulation</w:t>
      </w:r>
    </w:p>
    <w:p w14:paraId="428F35E5" w14:textId="77777777" w:rsidR="00265B33" w:rsidRPr="00743718" w:rsidRDefault="00265B33" w:rsidP="00265B33">
      <w:pPr>
        <w:rPr>
          <w:rFonts w:ascii="Times" w:hAnsi="Times"/>
          <w:b/>
        </w:rPr>
      </w:pPr>
      <w:r w:rsidRPr="00743718">
        <w:rPr>
          <w:rFonts w:ascii="Times" w:hAnsi="Times"/>
          <w:b/>
        </w:rPr>
        <w:br w:type="page"/>
      </w:r>
    </w:p>
    <w:p w14:paraId="5C86426C" w14:textId="72F46F1E" w:rsidR="00006E6A" w:rsidRPr="00743718" w:rsidRDefault="000520D1" w:rsidP="00497B3B">
      <w:pPr>
        <w:spacing w:line="480" w:lineRule="auto"/>
        <w:rPr>
          <w:rFonts w:ascii="Times" w:hAnsi="Times"/>
          <w:b/>
        </w:rPr>
      </w:pPr>
      <w:r w:rsidRPr="00743718">
        <w:rPr>
          <w:rFonts w:ascii="Times" w:hAnsi="Times"/>
          <w:b/>
        </w:rPr>
        <w:lastRenderedPageBreak/>
        <w:t>INTRODUCTION</w:t>
      </w:r>
    </w:p>
    <w:p w14:paraId="25AF228C" w14:textId="42DEB1BB" w:rsidR="00B84090" w:rsidRPr="00743718" w:rsidRDefault="00AF6177" w:rsidP="00497B3B">
      <w:pPr>
        <w:spacing w:line="480" w:lineRule="auto"/>
        <w:rPr>
          <w:rFonts w:ascii="Times" w:hAnsi="Times"/>
        </w:rPr>
      </w:pPr>
      <w:r w:rsidRPr="00743718">
        <w:rPr>
          <w:rFonts w:ascii="Times" w:hAnsi="Times"/>
        </w:rPr>
        <w:tab/>
      </w:r>
      <w:r w:rsidR="00B84090" w:rsidRPr="00743718">
        <w:rPr>
          <w:rFonts w:ascii="Times" w:hAnsi="Times"/>
        </w:rPr>
        <w:t>Every time speakers refer, they must choose among various forms of reference. A shape may be referred to by a detailed description (</w:t>
      </w:r>
      <w:r w:rsidR="00B84090" w:rsidRPr="00743718">
        <w:rPr>
          <w:rFonts w:ascii="Times" w:hAnsi="Times"/>
          <w:i/>
        </w:rPr>
        <w:t>the pink pentagon),</w:t>
      </w:r>
      <w:r w:rsidR="00B84090" w:rsidRPr="00743718">
        <w:rPr>
          <w:rFonts w:ascii="Times" w:hAnsi="Times"/>
        </w:rPr>
        <w:t xml:space="preserve"> a pronoun (</w:t>
      </w:r>
      <w:r w:rsidR="00B84090" w:rsidRPr="00743718">
        <w:rPr>
          <w:rFonts w:ascii="Times" w:hAnsi="Times"/>
          <w:i/>
        </w:rPr>
        <w:t>it),</w:t>
      </w:r>
      <w:r w:rsidR="00B84090" w:rsidRPr="00743718">
        <w:rPr>
          <w:rFonts w:ascii="Times" w:hAnsi="Times"/>
        </w:rPr>
        <w:t xml:space="preserve"> or an elliptical (zero) construction, (</w:t>
      </w:r>
      <w:r w:rsidR="00B84090" w:rsidRPr="00743718">
        <w:rPr>
          <w:rFonts w:ascii="Times" w:hAnsi="Times"/>
          <w:i/>
        </w:rPr>
        <w:t xml:space="preserve">…. and went down). </w:t>
      </w:r>
      <w:r w:rsidR="00B84090" w:rsidRPr="00743718">
        <w:rPr>
          <w:rFonts w:ascii="Times" w:hAnsi="Times"/>
        </w:rPr>
        <w:t>These choices are heavily constrained by the discourse context</w:t>
      </w:r>
      <w:r w:rsidR="00994397" w:rsidRPr="00743718">
        <w:rPr>
          <w:rFonts w:ascii="Times" w:hAnsi="Times"/>
        </w:rPr>
        <w:t>. Pronouns tend to refer to recently mentioned and accessible entities</w:t>
      </w:r>
      <w:r w:rsidR="00B84090" w:rsidRPr="00743718">
        <w:rPr>
          <w:rFonts w:ascii="Times" w:hAnsi="Times"/>
        </w:rPr>
        <w:t xml:space="preserve"> (Ariel, 1990</w:t>
      </w:r>
      <w:r w:rsidR="00994397" w:rsidRPr="00743718">
        <w:rPr>
          <w:rFonts w:ascii="Times" w:hAnsi="Times"/>
        </w:rPr>
        <w:t>, 2001</w:t>
      </w:r>
      <w:r w:rsidR="00B84090" w:rsidRPr="00743718">
        <w:rPr>
          <w:rFonts w:ascii="Times" w:hAnsi="Times"/>
        </w:rPr>
        <w:t xml:space="preserve">; Arnold, </w:t>
      </w:r>
      <w:r w:rsidR="00531215" w:rsidRPr="00743718">
        <w:rPr>
          <w:rFonts w:ascii="Times" w:hAnsi="Times"/>
        </w:rPr>
        <w:t xml:space="preserve">1998, </w:t>
      </w:r>
      <w:r w:rsidR="00B84090" w:rsidRPr="00743718">
        <w:rPr>
          <w:rFonts w:ascii="Times" w:hAnsi="Times"/>
        </w:rPr>
        <w:t xml:space="preserve">2008, 2010; Chafe, 1976; </w:t>
      </w:r>
      <w:proofErr w:type="spellStart"/>
      <w:r w:rsidR="00B84090" w:rsidRPr="00743718">
        <w:rPr>
          <w:rFonts w:ascii="Times" w:hAnsi="Times"/>
        </w:rPr>
        <w:t>Gundel</w:t>
      </w:r>
      <w:proofErr w:type="spellEnd"/>
      <w:r w:rsidR="00B84090" w:rsidRPr="00743718">
        <w:rPr>
          <w:rFonts w:ascii="Times" w:hAnsi="Times"/>
        </w:rPr>
        <w:t xml:space="preserve"> et al., 1993</w:t>
      </w:r>
      <w:r w:rsidR="00531215" w:rsidRPr="00743718">
        <w:rPr>
          <w:rFonts w:ascii="Times" w:hAnsi="Times"/>
        </w:rPr>
        <w:t xml:space="preserve">; </w:t>
      </w:r>
      <w:proofErr w:type="spellStart"/>
      <w:r w:rsidR="00531215" w:rsidRPr="00743718">
        <w:rPr>
          <w:rFonts w:ascii="Times" w:hAnsi="Times"/>
        </w:rPr>
        <w:t>Givon</w:t>
      </w:r>
      <w:proofErr w:type="spellEnd"/>
      <w:r w:rsidR="00531215" w:rsidRPr="00743718">
        <w:rPr>
          <w:rFonts w:ascii="Times" w:hAnsi="Times"/>
        </w:rPr>
        <w:t>, 1983</w:t>
      </w:r>
      <w:r w:rsidR="00994397" w:rsidRPr="00743718">
        <w:rPr>
          <w:rFonts w:ascii="Times" w:hAnsi="Times"/>
        </w:rPr>
        <w:t xml:space="preserve">), and elliptical (zero) constructions like </w:t>
      </w:r>
      <w:r w:rsidR="00994397" w:rsidRPr="00743718">
        <w:rPr>
          <w:rFonts w:ascii="Times" w:hAnsi="Times"/>
          <w:i/>
        </w:rPr>
        <w:t>… and Ø moves right two blocks</w:t>
      </w:r>
      <w:r w:rsidR="00994397" w:rsidRPr="00743718">
        <w:rPr>
          <w:rFonts w:ascii="Times" w:hAnsi="Times"/>
        </w:rPr>
        <w:t xml:space="preserve"> are usually restricted to consecutive utterances with a repeated subject.</w:t>
      </w:r>
      <w:r w:rsidR="00B84090" w:rsidRPr="00743718">
        <w:rPr>
          <w:rFonts w:ascii="Times" w:hAnsi="Times"/>
        </w:rPr>
        <w:t xml:space="preserve"> Yet the context does not provide a cat</w:t>
      </w:r>
      <w:r w:rsidR="000D67A6" w:rsidRPr="00743718">
        <w:rPr>
          <w:rFonts w:ascii="Times" w:hAnsi="Times"/>
        </w:rPr>
        <w:t>egorical, inflexible constraint, and often in the same context multiple forms sound acceptable. This leads to the impression that</w:t>
      </w:r>
      <w:r w:rsidR="00B84090" w:rsidRPr="00743718">
        <w:rPr>
          <w:rFonts w:ascii="Times" w:hAnsi="Times"/>
        </w:rPr>
        <w:t xml:space="preserve"> the difference between </w:t>
      </w:r>
      <w:r w:rsidR="00EC5AB9" w:rsidRPr="00743718">
        <w:rPr>
          <w:rFonts w:ascii="Times" w:hAnsi="Times"/>
        </w:rPr>
        <w:t>reduced</w:t>
      </w:r>
      <w:r w:rsidR="00B84090" w:rsidRPr="00743718">
        <w:rPr>
          <w:rFonts w:ascii="Times" w:hAnsi="Times"/>
        </w:rPr>
        <w:t xml:space="preserve"> and </w:t>
      </w:r>
      <w:r w:rsidR="00EC5AB9" w:rsidRPr="00743718">
        <w:rPr>
          <w:rFonts w:ascii="Times" w:hAnsi="Times"/>
        </w:rPr>
        <w:t>explicit expressions</w:t>
      </w:r>
      <w:r w:rsidR="00B84090" w:rsidRPr="00743718">
        <w:rPr>
          <w:rFonts w:ascii="Times" w:hAnsi="Times"/>
        </w:rPr>
        <w:t xml:space="preserve"> is one of preference, or degree of appropriateness, </w:t>
      </w:r>
      <w:r w:rsidR="000D67A6" w:rsidRPr="00743718">
        <w:rPr>
          <w:rFonts w:ascii="Times" w:hAnsi="Times"/>
        </w:rPr>
        <w:t>leav</w:t>
      </w:r>
      <w:r w:rsidR="004E2748" w:rsidRPr="00743718">
        <w:rPr>
          <w:rFonts w:ascii="Times" w:hAnsi="Times"/>
        </w:rPr>
        <w:t>ing</w:t>
      </w:r>
      <w:r w:rsidR="000D67A6" w:rsidRPr="00743718">
        <w:rPr>
          <w:rFonts w:ascii="Times" w:hAnsi="Times"/>
        </w:rPr>
        <w:t xml:space="preserve"> open many questions about the cognitive mechanisms that drive referential variation. We specifically hypothesize that variability</w:t>
      </w:r>
      <w:r w:rsidR="005F571C" w:rsidRPr="00743718">
        <w:rPr>
          <w:rFonts w:ascii="Times" w:hAnsi="Times"/>
        </w:rPr>
        <w:t xml:space="preserve"> in referential form </w:t>
      </w:r>
      <w:r w:rsidR="000D67A6" w:rsidRPr="00743718">
        <w:rPr>
          <w:rFonts w:ascii="Times" w:hAnsi="Times"/>
        </w:rPr>
        <w:t xml:space="preserve">may be </w:t>
      </w:r>
      <w:r w:rsidR="00047E2C" w:rsidRPr="00743718">
        <w:rPr>
          <w:rFonts w:ascii="Times" w:hAnsi="Times"/>
        </w:rPr>
        <w:t>related to variability in the</w:t>
      </w:r>
      <w:r w:rsidR="000D67A6" w:rsidRPr="00743718">
        <w:rPr>
          <w:rFonts w:ascii="Times" w:hAnsi="Times"/>
        </w:rPr>
        <w:t xml:space="preserve"> </w:t>
      </w:r>
      <w:r w:rsidR="0007020E" w:rsidRPr="00743718">
        <w:rPr>
          <w:rFonts w:ascii="Times" w:hAnsi="Times"/>
        </w:rPr>
        <w:t>timing</w:t>
      </w:r>
      <w:r w:rsidR="00047E2C" w:rsidRPr="00743718">
        <w:rPr>
          <w:rFonts w:ascii="Times" w:hAnsi="Times"/>
        </w:rPr>
        <w:t xml:space="preserve"> </w:t>
      </w:r>
      <w:r w:rsidR="00E860FE" w:rsidRPr="00743718">
        <w:rPr>
          <w:rFonts w:ascii="Times" w:hAnsi="Times"/>
        </w:rPr>
        <w:t xml:space="preserve">of </w:t>
      </w:r>
      <w:r w:rsidR="00095A38" w:rsidRPr="00743718">
        <w:rPr>
          <w:rFonts w:ascii="Times" w:hAnsi="Times"/>
        </w:rPr>
        <w:t>utterance</w:t>
      </w:r>
      <w:r w:rsidR="00E7015C" w:rsidRPr="00743718">
        <w:rPr>
          <w:rFonts w:ascii="Times" w:hAnsi="Times"/>
        </w:rPr>
        <w:t xml:space="preserve"> </w:t>
      </w:r>
      <w:r w:rsidR="0007020E" w:rsidRPr="00743718">
        <w:rPr>
          <w:rFonts w:ascii="Times" w:hAnsi="Times"/>
        </w:rPr>
        <w:t>initiation</w:t>
      </w:r>
      <w:r w:rsidR="00095A38" w:rsidRPr="00743718">
        <w:rPr>
          <w:rFonts w:ascii="Times" w:hAnsi="Times"/>
        </w:rPr>
        <w:t xml:space="preserve">, which </w:t>
      </w:r>
      <w:r w:rsidR="0007020E" w:rsidRPr="00743718">
        <w:rPr>
          <w:rFonts w:ascii="Times" w:hAnsi="Times"/>
        </w:rPr>
        <w:t>reflects</w:t>
      </w:r>
      <w:r w:rsidR="00095A38" w:rsidRPr="00743718">
        <w:rPr>
          <w:rFonts w:ascii="Times" w:hAnsi="Times"/>
        </w:rPr>
        <w:t xml:space="preserve"> the degree to which the message may be pre-planned.</w:t>
      </w:r>
    </w:p>
    <w:p w14:paraId="4ACD0B42" w14:textId="19A39F29" w:rsidR="00085886" w:rsidRPr="00743718" w:rsidRDefault="00B84090" w:rsidP="00497B3B">
      <w:pPr>
        <w:spacing w:line="480" w:lineRule="auto"/>
        <w:rPr>
          <w:rFonts w:ascii="Times" w:hAnsi="Times"/>
        </w:rPr>
      </w:pPr>
      <w:r w:rsidRPr="00743718">
        <w:rPr>
          <w:rFonts w:ascii="Times" w:hAnsi="Times"/>
        </w:rPr>
        <w:tab/>
        <w:t xml:space="preserve">The current study </w:t>
      </w:r>
      <w:r w:rsidR="009F5B88" w:rsidRPr="00743718">
        <w:rPr>
          <w:rFonts w:ascii="Times" w:hAnsi="Times"/>
        </w:rPr>
        <w:t xml:space="preserve">examines </w:t>
      </w:r>
      <w:r w:rsidR="002A06BE" w:rsidRPr="00743718">
        <w:rPr>
          <w:rFonts w:ascii="Times" w:hAnsi="Times"/>
        </w:rPr>
        <w:t>this hypothesis</w:t>
      </w:r>
      <w:r w:rsidR="00AE7E8B" w:rsidRPr="00743718">
        <w:rPr>
          <w:rFonts w:ascii="Times" w:hAnsi="Times"/>
        </w:rPr>
        <w:t xml:space="preserve"> in two ways</w:t>
      </w:r>
      <w:r w:rsidR="00B8674A" w:rsidRPr="00743718">
        <w:rPr>
          <w:rFonts w:ascii="Times" w:hAnsi="Times"/>
        </w:rPr>
        <w:t>.</w:t>
      </w:r>
      <w:r w:rsidR="00193FA3" w:rsidRPr="00743718">
        <w:rPr>
          <w:rFonts w:ascii="Times" w:hAnsi="Times"/>
        </w:rPr>
        <w:t xml:space="preserve"> </w:t>
      </w:r>
      <w:r w:rsidR="00B8674A" w:rsidRPr="00743718">
        <w:rPr>
          <w:rFonts w:ascii="Times" w:hAnsi="Times"/>
        </w:rPr>
        <w:t xml:space="preserve">Behaviorally, we investigate </w:t>
      </w:r>
      <w:r w:rsidR="00256F90" w:rsidRPr="00743718">
        <w:rPr>
          <w:rFonts w:ascii="Times" w:hAnsi="Times"/>
        </w:rPr>
        <w:t>the relationship between</w:t>
      </w:r>
      <w:r w:rsidR="00B8674A" w:rsidRPr="00743718">
        <w:rPr>
          <w:rFonts w:ascii="Times" w:hAnsi="Times"/>
        </w:rPr>
        <w:t xml:space="preserve"> the </w:t>
      </w:r>
      <w:r w:rsidR="0007020E" w:rsidRPr="00743718">
        <w:rPr>
          <w:rFonts w:ascii="Times" w:hAnsi="Times"/>
        </w:rPr>
        <w:t xml:space="preserve">timing </w:t>
      </w:r>
      <w:r w:rsidR="00B8674A" w:rsidRPr="00743718">
        <w:rPr>
          <w:rFonts w:ascii="Times" w:hAnsi="Times"/>
        </w:rPr>
        <w:t xml:space="preserve">of utterance </w:t>
      </w:r>
      <w:r w:rsidR="0007020E" w:rsidRPr="00743718">
        <w:rPr>
          <w:rFonts w:ascii="Times" w:hAnsi="Times"/>
        </w:rPr>
        <w:t xml:space="preserve">initiation </w:t>
      </w:r>
      <w:r w:rsidR="00256F90" w:rsidRPr="00743718">
        <w:rPr>
          <w:rFonts w:ascii="Times" w:hAnsi="Times"/>
        </w:rPr>
        <w:t xml:space="preserve">and reference form, </w:t>
      </w:r>
      <w:r w:rsidR="001B1F76" w:rsidRPr="00743718">
        <w:rPr>
          <w:rFonts w:ascii="Times" w:hAnsi="Times"/>
        </w:rPr>
        <w:t xml:space="preserve">testing the hypothesis that </w:t>
      </w:r>
      <w:r w:rsidR="00905787" w:rsidRPr="00743718">
        <w:rPr>
          <w:rFonts w:ascii="Times" w:hAnsi="Times"/>
        </w:rPr>
        <w:t xml:space="preserve">reduced expressions occur more often under timing conditions that </w:t>
      </w:r>
      <w:r w:rsidR="001B1F76" w:rsidRPr="00743718">
        <w:rPr>
          <w:rFonts w:ascii="Times" w:hAnsi="Times"/>
        </w:rPr>
        <w:t>support discourse connectivity</w:t>
      </w:r>
      <w:r w:rsidR="00387F3E" w:rsidRPr="00743718">
        <w:rPr>
          <w:rFonts w:ascii="Times" w:hAnsi="Times"/>
        </w:rPr>
        <w:t>, such as greater message pre-planning</w:t>
      </w:r>
      <w:r w:rsidR="001575E2" w:rsidRPr="00743718">
        <w:rPr>
          <w:rFonts w:ascii="Times" w:hAnsi="Times"/>
        </w:rPr>
        <w:t xml:space="preserve">. </w:t>
      </w:r>
      <w:proofErr w:type="spellStart"/>
      <w:r w:rsidR="00B8674A" w:rsidRPr="00743718">
        <w:rPr>
          <w:rFonts w:ascii="Times" w:hAnsi="Times"/>
        </w:rPr>
        <w:t>Neurally</w:t>
      </w:r>
      <w:proofErr w:type="spellEnd"/>
      <w:r w:rsidR="00B8674A" w:rsidRPr="00743718">
        <w:rPr>
          <w:rFonts w:ascii="Times" w:hAnsi="Times"/>
        </w:rPr>
        <w:t xml:space="preserve">, we examine how </w:t>
      </w:r>
      <w:r w:rsidR="003B26C2" w:rsidRPr="00743718">
        <w:rPr>
          <w:rFonts w:ascii="Times" w:hAnsi="Times"/>
        </w:rPr>
        <w:t xml:space="preserve">reference form </w:t>
      </w:r>
      <w:r w:rsidR="00207CF0" w:rsidRPr="00743718">
        <w:rPr>
          <w:rFonts w:ascii="Times" w:hAnsi="Times"/>
        </w:rPr>
        <w:t xml:space="preserve">is influenced by the </w:t>
      </w:r>
      <w:r w:rsidR="00B8674A" w:rsidRPr="00743718">
        <w:rPr>
          <w:rFonts w:ascii="Times" w:hAnsi="Times"/>
        </w:rPr>
        <w:t>stimulation of the prefrontal cortex</w:t>
      </w:r>
      <w:r w:rsidR="00786E33" w:rsidRPr="00743718">
        <w:rPr>
          <w:rFonts w:ascii="Times" w:hAnsi="Times"/>
        </w:rPr>
        <w:t xml:space="preserve"> (PFC)</w:t>
      </w:r>
      <w:r w:rsidR="00B8674A" w:rsidRPr="00743718">
        <w:rPr>
          <w:rFonts w:ascii="Times" w:hAnsi="Times"/>
        </w:rPr>
        <w:t xml:space="preserve">, an area shown to be involved in </w:t>
      </w:r>
      <w:r w:rsidR="00BD5D8A" w:rsidRPr="00743718">
        <w:rPr>
          <w:rFonts w:ascii="Times" w:hAnsi="Times"/>
        </w:rPr>
        <w:t xml:space="preserve">executive function generally, and </w:t>
      </w:r>
      <w:r w:rsidR="001C3758" w:rsidRPr="00743718">
        <w:rPr>
          <w:rFonts w:ascii="Times" w:hAnsi="Times"/>
        </w:rPr>
        <w:t xml:space="preserve">utterance </w:t>
      </w:r>
      <w:r w:rsidR="00BD5D8A" w:rsidRPr="00743718">
        <w:rPr>
          <w:rFonts w:ascii="Times" w:hAnsi="Times"/>
        </w:rPr>
        <w:t xml:space="preserve">planning </w:t>
      </w:r>
      <w:r w:rsidR="001B1F76" w:rsidRPr="00743718">
        <w:rPr>
          <w:rFonts w:ascii="Times" w:hAnsi="Times"/>
        </w:rPr>
        <w:t>specifically</w:t>
      </w:r>
      <w:r w:rsidR="00B8674A" w:rsidRPr="00743718">
        <w:rPr>
          <w:rFonts w:ascii="Times" w:hAnsi="Times"/>
        </w:rPr>
        <w:t>.</w:t>
      </w:r>
      <w:r w:rsidR="00533351" w:rsidRPr="00743718">
        <w:rPr>
          <w:rFonts w:ascii="Times" w:hAnsi="Times"/>
        </w:rPr>
        <w:t xml:space="preserve"> </w:t>
      </w:r>
      <w:r w:rsidR="00D74DF3" w:rsidRPr="00743718">
        <w:rPr>
          <w:rFonts w:ascii="Times" w:hAnsi="Times"/>
        </w:rPr>
        <w:t>We tested th</w:t>
      </w:r>
      <w:r w:rsidR="002A5F70" w:rsidRPr="00743718">
        <w:rPr>
          <w:rFonts w:ascii="Times" w:hAnsi="Times"/>
        </w:rPr>
        <w:t xml:space="preserve">ese questions in healthy adults, and used anodal </w:t>
      </w:r>
      <w:proofErr w:type="spellStart"/>
      <w:r w:rsidR="002A5F70" w:rsidRPr="00743718">
        <w:rPr>
          <w:rFonts w:ascii="Times" w:hAnsi="Times"/>
        </w:rPr>
        <w:t>transcranial</w:t>
      </w:r>
      <w:proofErr w:type="spellEnd"/>
      <w:r w:rsidR="002A5F70" w:rsidRPr="00743718">
        <w:rPr>
          <w:rFonts w:ascii="Times" w:hAnsi="Times"/>
        </w:rPr>
        <w:t xml:space="preserve"> direct current stimulation (</w:t>
      </w:r>
      <w:proofErr w:type="spellStart"/>
      <w:r w:rsidR="002A5F70" w:rsidRPr="00743718">
        <w:rPr>
          <w:rFonts w:ascii="Times" w:hAnsi="Times"/>
        </w:rPr>
        <w:t>tDCS</w:t>
      </w:r>
      <w:proofErr w:type="spellEnd"/>
      <w:r w:rsidR="002A5F70" w:rsidRPr="00743718">
        <w:rPr>
          <w:rFonts w:ascii="Times" w:hAnsi="Times"/>
        </w:rPr>
        <w:t>) over the left dorsolateral prefrontal cortex (L-D</w:t>
      </w:r>
      <w:r w:rsidR="005D28B6" w:rsidRPr="00743718">
        <w:rPr>
          <w:rFonts w:ascii="Times" w:hAnsi="Times"/>
        </w:rPr>
        <w:t>L</w:t>
      </w:r>
      <w:r w:rsidR="002A5F70" w:rsidRPr="00743718">
        <w:rPr>
          <w:rFonts w:ascii="Times" w:hAnsi="Times"/>
        </w:rPr>
        <w:t>PFC)</w:t>
      </w:r>
      <w:r w:rsidR="00F566A2" w:rsidRPr="00743718">
        <w:rPr>
          <w:rFonts w:ascii="Times" w:hAnsi="Times"/>
        </w:rPr>
        <w:t>.</w:t>
      </w:r>
      <w:r w:rsidR="009621D4" w:rsidRPr="00743718">
        <w:rPr>
          <w:rFonts w:ascii="Times" w:hAnsi="Times"/>
        </w:rPr>
        <w:t xml:space="preserve"> </w:t>
      </w:r>
      <w:r w:rsidR="00085886" w:rsidRPr="00743718">
        <w:rPr>
          <w:rFonts w:ascii="Times" w:hAnsi="Times"/>
        </w:rPr>
        <w:t xml:space="preserve">Half the participants performed the task under a sham setup; </w:t>
      </w:r>
      <w:r w:rsidR="00D80CD4" w:rsidRPr="00743718">
        <w:rPr>
          <w:rFonts w:ascii="Times" w:hAnsi="Times"/>
        </w:rPr>
        <w:t>results from this group</w:t>
      </w:r>
      <w:r w:rsidR="00085886" w:rsidRPr="00743718">
        <w:rPr>
          <w:rFonts w:ascii="Times" w:hAnsi="Times"/>
        </w:rPr>
        <w:t xml:space="preserve"> established the role of </w:t>
      </w:r>
      <w:r w:rsidR="00C579B4" w:rsidRPr="00743718">
        <w:rPr>
          <w:rFonts w:ascii="Times" w:hAnsi="Times"/>
        </w:rPr>
        <w:t>planning</w:t>
      </w:r>
      <w:r w:rsidR="00085886" w:rsidRPr="00743718">
        <w:rPr>
          <w:rFonts w:ascii="Times" w:hAnsi="Times"/>
        </w:rPr>
        <w:t xml:space="preserve"> processes in language production</w:t>
      </w:r>
      <w:r w:rsidR="00004A73" w:rsidRPr="00743718">
        <w:rPr>
          <w:rFonts w:ascii="Times" w:hAnsi="Times"/>
        </w:rPr>
        <w:t xml:space="preserve">, </w:t>
      </w:r>
      <w:r w:rsidR="00004A73" w:rsidRPr="00743718">
        <w:rPr>
          <w:rFonts w:ascii="Times" w:hAnsi="Times"/>
        </w:rPr>
        <w:lastRenderedPageBreak/>
        <w:t>in the absence of stimulation</w:t>
      </w:r>
      <w:r w:rsidR="00085886" w:rsidRPr="00743718">
        <w:rPr>
          <w:rFonts w:ascii="Times" w:hAnsi="Times"/>
        </w:rPr>
        <w:t>.</w:t>
      </w:r>
      <w:r w:rsidR="00193FA3" w:rsidRPr="00743718">
        <w:rPr>
          <w:rFonts w:ascii="Times" w:hAnsi="Times"/>
        </w:rPr>
        <w:t xml:space="preserve"> </w:t>
      </w:r>
      <w:r w:rsidR="00085886" w:rsidRPr="00743718">
        <w:rPr>
          <w:rFonts w:ascii="Times" w:hAnsi="Times"/>
        </w:rPr>
        <w:t>We then examined the performance of participants under stimulation to identify ways in which stimulation changes performance.</w:t>
      </w:r>
      <w:r w:rsidR="00661213" w:rsidRPr="00743718">
        <w:rPr>
          <w:rFonts w:ascii="Times" w:hAnsi="Times"/>
        </w:rPr>
        <w:t xml:space="preserve"> </w:t>
      </w:r>
    </w:p>
    <w:p w14:paraId="0A13FF9A" w14:textId="1B19B197" w:rsidR="006F56AD" w:rsidRPr="00743718" w:rsidRDefault="00B52C1A" w:rsidP="00B14B33">
      <w:pPr>
        <w:spacing w:line="480" w:lineRule="auto"/>
        <w:ind w:firstLine="720"/>
        <w:rPr>
          <w:rFonts w:ascii="Times" w:hAnsi="Times"/>
        </w:rPr>
      </w:pPr>
      <w:r w:rsidRPr="00743718">
        <w:rPr>
          <w:rFonts w:ascii="Times" w:hAnsi="Times"/>
        </w:rPr>
        <w:t xml:space="preserve">To our knowledge, our study provides the first test of the relation between the timing of utterance </w:t>
      </w:r>
      <w:r w:rsidR="00777D55" w:rsidRPr="00743718">
        <w:rPr>
          <w:rFonts w:ascii="Times" w:hAnsi="Times"/>
        </w:rPr>
        <w:t>initiation</w:t>
      </w:r>
      <w:r w:rsidRPr="00743718">
        <w:rPr>
          <w:rFonts w:ascii="Times" w:hAnsi="Times"/>
        </w:rPr>
        <w:t xml:space="preserve"> and reference form production</w:t>
      </w:r>
      <w:r w:rsidR="00D21F4F" w:rsidRPr="00743718">
        <w:rPr>
          <w:rFonts w:ascii="Times" w:hAnsi="Times"/>
        </w:rPr>
        <w:t>.</w:t>
      </w:r>
      <w:r w:rsidRPr="00743718">
        <w:rPr>
          <w:rFonts w:ascii="Times" w:hAnsi="Times"/>
        </w:rPr>
        <w:t xml:space="preserve"> This is also the first study to examine the role of PFC on reference production with </w:t>
      </w:r>
      <w:proofErr w:type="spellStart"/>
      <w:r w:rsidRPr="00743718">
        <w:rPr>
          <w:rFonts w:ascii="Times" w:hAnsi="Times"/>
        </w:rPr>
        <w:t>tDCS</w:t>
      </w:r>
      <w:proofErr w:type="spellEnd"/>
      <w:r w:rsidRPr="00743718">
        <w:rPr>
          <w:rFonts w:ascii="Times" w:hAnsi="Times"/>
        </w:rPr>
        <w:t>.</w:t>
      </w:r>
      <w:r w:rsidR="00193FA3" w:rsidRPr="00743718">
        <w:rPr>
          <w:rFonts w:ascii="Times" w:hAnsi="Times"/>
        </w:rPr>
        <w:t xml:space="preserve"> </w:t>
      </w:r>
    </w:p>
    <w:p w14:paraId="3C417FC7" w14:textId="21BE6891" w:rsidR="00E50505" w:rsidRPr="00743718" w:rsidRDefault="00934590" w:rsidP="00E95815">
      <w:pPr>
        <w:keepNext/>
        <w:spacing w:line="480" w:lineRule="auto"/>
        <w:rPr>
          <w:rFonts w:ascii="Times" w:hAnsi="Times"/>
          <w:b/>
        </w:rPr>
      </w:pPr>
      <w:r w:rsidRPr="00743718">
        <w:rPr>
          <w:rFonts w:ascii="Times" w:hAnsi="Times"/>
          <w:b/>
        </w:rPr>
        <w:t xml:space="preserve">Why might </w:t>
      </w:r>
      <w:r w:rsidR="007E352E" w:rsidRPr="00743718">
        <w:rPr>
          <w:rFonts w:ascii="Times" w:hAnsi="Times"/>
          <w:b/>
        </w:rPr>
        <w:t xml:space="preserve">the timing of </w:t>
      </w:r>
      <w:r w:rsidR="009A346F" w:rsidRPr="00743718">
        <w:rPr>
          <w:rFonts w:ascii="Times" w:hAnsi="Times"/>
          <w:b/>
        </w:rPr>
        <w:t xml:space="preserve">utterance </w:t>
      </w:r>
      <w:r w:rsidR="007E352E" w:rsidRPr="00743718">
        <w:rPr>
          <w:rFonts w:ascii="Times" w:hAnsi="Times"/>
          <w:b/>
        </w:rPr>
        <w:t>initiation</w:t>
      </w:r>
      <w:r w:rsidRPr="00743718">
        <w:rPr>
          <w:rFonts w:ascii="Times" w:hAnsi="Times"/>
          <w:b/>
        </w:rPr>
        <w:t xml:space="preserve"> affect reference form?</w:t>
      </w:r>
    </w:p>
    <w:p w14:paraId="20EAF5B0" w14:textId="67C5B1FF" w:rsidR="00466755" w:rsidRPr="00743718" w:rsidRDefault="00A951E3" w:rsidP="00466755">
      <w:pPr>
        <w:spacing w:line="480" w:lineRule="auto"/>
        <w:rPr>
          <w:rFonts w:ascii="Times" w:hAnsi="Times"/>
        </w:rPr>
      </w:pPr>
      <w:r w:rsidRPr="00743718">
        <w:rPr>
          <w:rFonts w:ascii="Times" w:hAnsi="Times"/>
        </w:rPr>
        <w:tab/>
      </w:r>
      <w:r w:rsidR="00B6228E" w:rsidRPr="00743718">
        <w:rPr>
          <w:rFonts w:ascii="Times" w:hAnsi="Times"/>
        </w:rPr>
        <w:t xml:space="preserve">This study examines the time needed between observing an action and describing it verbally, which is of interest because it reflects the amount of time potentially spent pre-planning an utterance.  </w:t>
      </w:r>
      <w:r w:rsidR="00466755" w:rsidRPr="00743718">
        <w:rPr>
          <w:rFonts w:ascii="Times" w:hAnsi="Times"/>
        </w:rPr>
        <w:t>I</w:t>
      </w:r>
      <w:r w:rsidR="00646ABE" w:rsidRPr="00743718">
        <w:rPr>
          <w:rFonts w:ascii="Times" w:hAnsi="Times"/>
        </w:rPr>
        <w:t xml:space="preserve">magine that a speaker observes a </w:t>
      </w:r>
      <w:r w:rsidR="009E4F35" w:rsidRPr="00743718">
        <w:rPr>
          <w:rFonts w:ascii="Times" w:hAnsi="Times"/>
        </w:rPr>
        <w:t>blue</w:t>
      </w:r>
      <w:r w:rsidR="00646ABE" w:rsidRPr="00743718">
        <w:rPr>
          <w:rFonts w:ascii="Times" w:hAnsi="Times"/>
        </w:rPr>
        <w:t xml:space="preserve"> square </w:t>
      </w:r>
      <w:r w:rsidR="00602706" w:rsidRPr="00743718">
        <w:rPr>
          <w:rFonts w:ascii="Times" w:hAnsi="Times"/>
        </w:rPr>
        <w:t>moving</w:t>
      </w:r>
      <w:r w:rsidR="00646ABE" w:rsidRPr="00743718">
        <w:rPr>
          <w:rFonts w:ascii="Times" w:hAnsi="Times"/>
        </w:rPr>
        <w:t xml:space="preserve"> and </w:t>
      </w:r>
      <w:r w:rsidR="00042F89" w:rsidRPr="00743718">
        <w:rPr>
          <w:rFonts w:ascii="Times" w:hAnsi="Times"/>
        </w:rPr>
        <w:t xml:space="preserve">says </w:t>
      </w:r>
      <w:proofErr w:type="gramStart"/>
      <w:r w:rsidR="00042F89" w:rsidRPr="00743718">
        <w:rPr>
          <w:rFonts w:ascii="Times" w:hAnsi="Times"/>
          <w:i/>
        </w:rPr>
        <w:t>The</w:t>
      </w:r>
      <w:proofErr w:type="gramEnd"/>
      <w:r w:rsidR="00042F89" w:rsidRPr="00743718">
        <w:rPr>
          <w:rFonts w:ascii="Times" w:hAnsi="Times"/>
          <w:i/>
        </w:rPr>
        <w:t xml:space="preserve"> blue square loops around the pink triangle</w:t>
      </w:r>
      <w:r w:rsidR="00E943CF" w:rsidRPr="00743718">
        <w:rPr>
          <w:rFonts w:ascii="Times" w:hAnsi="Times"/>
        </w:rPr>
        <w:t>.</w:t>
      </w:r>
      <w:r w:rsidR="00193FA3" w:rsidRPr="00743718">
        <w:rPr>
          <w:rFonts w:ascii="Times" w:hAnsi="Times"/>
        </w:rPr>
        <w:t xml:space="preserve"> </w:t>
      </w:r>
      <w:r w:rsidR="00466755" w:rsidRPr="00743718">
        <w:rPr>
          <w:rFonts w:ascii="Times" w:hAnsi="Times"/>
        </w:rPr>
        <w:t>Production of t</w:t>
      </w:r>
      <w:r w:rsidR="00646ABE" w:rsidRPr="00743718">
        <w:rPr>
          <w:rFonts w:ascii="Times" w:hAnsi="Times"/>
        </w:rPr>
        <w:t xml:space="preserve">his utterance requires </w:t>
      </w:r>
      <w:r w:rsidR="00650CB3" w:rsidRPr="00743718">
        <w:rPr>
          <w:rFonts w:ascii="Times" w:hAnsi="Times"/>
        </w:rPr>
        <w:t xml:space="preserve">several steps, including a) identifying the </w:t>
      </w:r>
      <w:r w:rsidR="0036102C" w:rsidRPr="00743718">
        <w:rPr>
          <w:rFonts w:ascii="Times" w:hAnsi="Times"/>
        </w:rPr>
        <w:t>message to be communicated</w:t>
      </w:r>
      <w:r w:rsidR="00650CB3" w:rsidRPr="00743718">
        <w:rPr>
          <w:rFonts w:ascii="Times" w:hAnsi="Times"/>
        </w:rPr>
        <w:t xml:space="preserve">, i.e. the </w:t>
      </w:r>
      <w:r w:rsidR="00FB53E5" w:rsidRPr="00743718">
        <w:rPr>
          <w:rFonts w:ascii="Times" w:hAnsi="Times"/>
        </w:rPr>
        <w:t>shape</w:t>
      </w:r>
      <w:r w:rsidR="00650CB3" w:rsidRPr="00743718">
        <w:rPr>
          <w:rFonts w:ascii="Times" w:hAnsi="Times"/>
        </w:rPr>
        <w:t xml:space="preserve"> that is moving, the action it is performing</w:t>
      </w:r>
      <w:r w:rsidR="00FB53E5" w:rsidRPr="00743718">
        <w:rPr>
          <w:rFonts w:ascii="Times" w:hAnsi="Times"/>
        </w:rPr>
        <w:t xml:space="preserve"> (looping)</w:t>
      </w:r>
      <w:r w:rsidR="00650CB3" w:rsidRPr="00743718">
        <w:rPr>
          <w:rFonts w:ascii="Times" w:hAnsi="Times"/>
        </w:rPr>
        <w:t xml:space="preserve">, and the </w:t>
      </w:r>
      <w:r w:rsidR="00FB53E5" w:rsidRPr="00743718">
        <w:rPr>
          <w:rFonts w:ascii="Times" w:hAnsi="Times"/>
        </w:rPr>
        <w:t>shape</w:t>
      </w:r>
      <w:r w:rsidR="00650CB3" w:rsidRPr="00743718">
        <w:rPr>
          <w:rFonts w:ascii="Times" w:hAnsi="Times"/>
        </w:rPr>
        <w:t xml:space="preserve"> </w:t>
      </w:r>
      <w:r w:rsidR="00FB53E5" w:rsidRPr="00743718">
        <w:rPr>
          <w:rFonts w:ascii="Times" w:hAnsi="Times"/>
        </w:rPr>
        <w:t xml:space="preserve">it is looping around, b) </w:t>
      </w:r>
      <w:r w:rsidR="005E1676" w:rsidRPr="00743718">
        <w:rPr>
          <w:rFonts w:ascii="Times" w:hAnsi="Times"/>
        </w:rPr>
        <w:t>select</w:t>
      </w:r>
      <w:r w:rsidR="00042F89" w:rsidRPr="00743718">
        <w:rPr>
          <w:rFonts w:ascii="Times" w:hAnsi="Times"/>
        </w:rPr>
        <w:t>ing</w:t>
      </w:r>
      <w:r w:rsidR="005E1676" w:rsidRPr="00743718">
        <w:rPr>
          <w:rFonts w:ascii="Times" w:hAnsi="Times"/>
        </w:rPr>
        <w:t xml:space="preserve"> the words for each phrase, </w:t>
      </w:r>
      <w:r w:rsidR="00F875AE" w:rsidRPr="00743718">
        <w:rPr>
          <w:rFonts w:ascii="Times" w:hAnsi="Times"/>
        </w:rPr>
        <w:t>c</w:t>
      </w:r>
      <w:r w:rsidR="005E1676" w:rsidRPr="00743718">
        <w:rPr>
          <w:rFonts w:ascii="Times" w:hAnsi="Times"/>
        </w:rPr>
        <w:t>) build</w:t>
      </w:r>
      <w:r w:rsidR="00042F89" w:rsidRPr="00743718">
        <w:rPr>
          <w:rFonts w:ascii="Times" w:hAnsi="Times"/>
        </w:rPr>
        <w:t>ing</w:t>
      </w:r>
      <w:r w:rsidR="005E1676" w:rsidRPr="00743718">
        <w:rPr>
          <w:rFonts w:ascii="Times" w:hAnsi="Times"/>
        </w:rPr>
        <w:t xml:space="preserve"> a syntactic structure, </w:t>
      </w:r>
      <w:r w:rsidR="00F875AE" w:rsidRPr="00743718">
        <w:rPr>
          <w:rFonts w:ascii="Times" w:hAnsi="Times"/>
        </w:rPr>
        <w:t>d</w:t>
      </w:r>
      <w:r w:rsidR="005E1676" w:rsidRPr="00743718">
        <w:rPr>
          <w:rFonts w:ascii="Times" w:hAnsi="Times"/>
        </w:rPr>
        <w:t>) build</w:t>
      </w:r>
      <w:r w:rsidR="00042F89" w:rsidRPr="00743718">
        <w:rPr>
          <w:rFonts w:ascii="Times" w:hAnsi="Times"/>
        </w:rPr>
        <w:t>ing</w:t>
      </w:r>
      <w:r w:rsidR="005E1676" w:rsidRPr="00743718">
        <w:rPr>
          <w:rFonts w:ascii="Times" w:hAnsi="Times"/>
        </w:rPr>
        <w:t xml:space="preserve"> a ph</w:t>
      </w:r>
      <w:r w:rsidR="00F875AE" w:rsidRPr="00743718">
        <w:rPr>
          <w:rFonts w:ascii="Times" w:hAnsi="Times"/>
        </w:rPr>
        <w:t>onological representation, and e</w:t>
      </w:r>
      <w:r w:rsidR="005E1676" w:rsidRPr="00743718">
        <w:rPr>
          <w:rFonts w:ascii="Times" w:hAnsi="Times"/>
        </w:rPr>
        <w:t>) generat</w:t>
      </w:r>
      <w:r w:rsidR="00042F89" w:rsidRPr="00743718">
        <w:rPr>
          <w:rFonts w:ascii="Times" w:hAnsi="Times"/>
        </w:rPr>
        <w:t>ing</w:t>
      </w:r>
      <w:r w:rsidR="005E1676" w:rsidRPr="00743718">
        <w:rPr>
          <w:rFonts w:ascii="Times" w:hAnsi="Times"/>
        </w:rPr>
        <w:t xml:space="preserve"> a phonetic representation</w:t>
      </w:r>
      <w:r w:rsidR="00D615B5" w:rsidRPr="00743718">
        <w:rPr>
          <w:rFonts w:ascii="Times" w:hAnsi="Times"/>
        </w:rPr>
        <w:t xml:space="preserve"> (e.g., </w:t>
      </w:r>
      <w:proofErr w:type="spellStart"/>
      <w:r w:rsidR="00D615B5" w:rsidRPr="00743718">
        <w:rPr>
          <w:rFonts w:ascii="Times" w:hAnsi="Times"/>
        </w:rPr>
        <w:t>Levelt</w:t>
      </w:r>
      <w:proofErr w:type="spellEnd"/>
      <w:r w:rsidR="00D615B5" w:rsidRPr="00743718">
        <w:rPr>
          <w:rFonts w:ascii="Times" w:hAnsi="Times"/>
        </w:rPr>
        <w:t>, 198</w:t>
      </w:r>
      <w:r w:rsidR="003875AA" w:rsidRPr="00743718">
        <w:rPr>
          <w:rFonts w:ascii="Times" w:hAnsi="Times"/>
        </w:rPr>
        <w:t>9).</w:t>
      </w:r>
      <w:r w:rsidR="00193FA3" w:rsidRPr="00743718">
        <w:rPr>
          <w:rFonts w:ascii="Times" w:hAnsi="Times"/>
        </w:rPr>
        <w:t xml:space="preserve"> </w:t>
      </w:r>
      <w:r w:rsidR="0036102C" w:rsidRPr="00743718">
        <w:rPr>
          <w:rFonts w:ascii="Times" w:hAnsi="Times"/>
        </w:rPr>
        <w:t>For our purposes, the critical step is message planning</w:t>
      </w:r>
      <w:r w:rsidR="00BB0191" w:rsidRPr="00743718">
        <w:rPr>
          <w:rFonts w:ascii="Times" w:hAnsi="Times"/>
        </w:rPr>
        <w:t>.</w:t>
      </w:r>
    </w:p>
    <w:p w14:paraId="4A5F79F2" w14:textId="1B3BA8FD" w:rsidR="0075505F" w:rsidRPr="00743718" w:rsidRDefault="008E6967" w:rsidP="0075505F">
      <w:pPr>
        <w:spacing w:line="480" w:lineRule="auto"/>
        <w:ind w:firstLine="720"/>
        <w:rPr>
          <w:rFonts w:ascii="Times New Roman" w:hAnsi="Times New Roman" w:cs="Times New Roman"/>
        </w:rPr>
      </w:pPr>
      <w:r w:rsidRPr="00743718">
        <w:rPr>
          <w:rFonts w:ascii="Times" w:hAnsi="Times"/>
        </w:rPr>
        <w:t>Speakers tend to plan each elem</w:t>
      </w:r>
      <w:r w:rsidR="00D55EFE" w:rsidRPr="00743718">
        <w:rPr>
          <w:rFonts w:ascii="Times" w:hAnsi="Times"/>
        </w:rPr>
        <w:t xml:space="preserve">ent of an utterance in sequence, but </w:t>
      </w:r>
      <w:r w:rsidR="000A4B68" w:rsidRPr="00743718">
        <w:rPr>
          <w:rFonts w:ascii="Times" w:hAnsi="Times"/>
        </w:rPr>
        <w:t xml:space="preserve">there is variability in how much </w:t>
      </w:r>
      <w:r w:rsidR="0094096F" w:rsidRPr="00743718">
        <w:rPr>
          <w:rFonts w:ascii="Times" w:hAnsi="Times"/>
        </w:rPr>
        <w:t>of the message</w:t>
      </w:r>
      <w:r w:rsidR="000A4B68" w:rsidRPr="00743718">
        <w:rPr>
          <w:rFonts w:ascii="Times" w:hAnsi="Times"/>
        </w:rPr>
        <w:t xml:space="preserve"> is planned before articulation begins (</w:t>
      </w:r>
      <w:proofErr w:type="spellStart"/>
      <w:r w:rsidR="000A4B68" w:rsidRPr="00743718">
        <w:rPr>
          <w:rFonts w:ascii="Times" w:hAnsi="Times"/>
        </w:rPr>
        <w:t>Konopka</w:t>
      </w:r>
      <w:proofErr w:type="spellEnd"/>
      <w:r w:rsidR="000A4B68" w:rsidRPr="00743718">
        <w:rPr>
          <w:rFonts w:ascii="Times" w:hAnsi="Times"/>
        </w:rPr>
        <w:t>, 2012)</w:t>
      </w:r>
      <w:r w:rsidR="002057CA" w:rsidRPr="00743718">
        <w:rPr>
          <w:rFonts w:ascii="Times" w:hAnsi="Times"/>
        </w:rPr>
        <w:t>.</w:t>
      </w:r>
      <w:r w:rsidR="00193FA3" w:rsidRPr="00743718">
        <w:rPr>
          <w:rFonts w:ascii="Times" w:hAnsi="Times"/>
        </w:rPr>
        <w:t xml:space="preserve"> </w:t>
      </w:r>
      <w:r w:rsidR="006342F6" w:rsidRPr="00743718">
        <w:rPr>
          <w:rFonts w:ascii="Times" w:hAnsi="Times"/>
        </w:rPr>
        <w:t>S</w:t>
      </w:r>
      <w:r w:rsidR="00854223" w:rsidRPr="00743718">
        <w:rPr>
          <w:rFonts w:ascii="Times" w:hAnsi="Times"/>
        </w:rPr>
        <w:t xml:space="preserve">peakers may begin their utterance as soon as they identify the referent of the subject NP, for example saying </w:t>
      </w:r>
      <w:proofErr w:type="gramStart"/>
      <w:r w:rsidR="00854223" w:rsidRPr="00743718">
        <w:rPr>
          <w:rFonts w:ascii="Times" w:hAnsi="Times"/>
          <w:i/>
        </w:rPr>
        <w:t>The</w:t>
      </w:r>
      <w:proofErr w:type="gramEnd"/>
      <w:r w:rsidR="00854223" w:rsidRPr="00743718">
        <w:rPr>
          <w:rFonts w:ascii="Times" w:hAnsi="Times"/>
          <w:i/>
        </w:rPr>
        <w:t xml:space="preserve"> blue square</w:t>
      </w:r>
      <w:r w:rsidR="00854223" w:rsidRPr="00743718">
        <w:rPr>
          <w:rFonts w:ascii="Times" w:hAnsi="Times"/>
        </w:rPr>
        <w:t xml:space="preserve"> while they figure out the action and plan the rest of the </w:t>
      </w:r>
      <w:r w:rsidR="003F1F90" w:rsidRPr="00743718">
        <w:rPr>
          <w:rFonts w:ascii="Times" w:hAnsi="Times"/>
        </w:rPr>
        <w:t>message</w:t>
      </w:r>
      <w:r w:rsidR="00854223" w:rsidRPr="00743718">
        <w:rPr>
          <w:rFonts w:ascii="Times" w:hAnsi="Times"/>
        </w:rPr>
        <w:t xml:space="preserve"> in parallel with speaking</w:t>
      </w:r>
      <w:r w:rsidR="00517CFD" w:rsidRPr="00743718">
        <w:rPr>
          <w:rFonts w:ascii="Times" w:hAnsi="Times"/>
        </w:rPr>
        <w:t xml:space="preserve">. </w:t>
      </w:r>
      <w:r w:rsidR="003828BB" w:rsidRPr="00743718">
        <w:rPr>
          <w:rFonts w:ascii="Times" w:hAnsi="Times"/>
        </w:rPr>
        <w:t xml:space="preserve">This approach </w:t>
      </w:r>
      <w:r w:rsidR="00004801" w:rsidRPr="00743718">
        <w:rPr>
          <w:rFonts w:ascii="Times" w:hAnsi="Times"/>
        </w:rPr>
        <w:t xml:space="preserve">would reflect a highly </w:t>
      </w:r>
      <w:r w:rsidR="00620C99" w:rsidRPr="00743718">
        <w:rPr>
          <w:rFonts w:ascii="Times" w:hAnsi="Times"/>
          <w:b/>
        </w:rPr>
        <w:t>incremental</w:t>
      </w:r>
      <w:r w:rsidR="00854223" w:rsidRPr="00743718">
        <w:rPr>
          <w:rFonts w:ascii="Times" w:hAnsi="Times"/>
        </w:rPr>
        <w:t xml:space="preserve"> mode of </w:t>
      </w:r>
      <w:r w:rsidR="00004801" w:rsidRPr="00743718">
        <w:rPr>
          <w:rFonts w:ascii="Times" w:hAnsi="Times"/>
        </w:rPr>
        <w:t>message planning and speaking</w:t>
      </w:r>
      <w:r w:rsidR="00634501" w:rsidRPr="00743718">
        <w:rPr>
          <w:rFonts w:ascii="Times" w:hAnsi="Times"/>
        </w:rPr>
        <w:t xml:space="preserve">. </w:t>
      </w:r>
      <w:r w:rsidR="00004801" w:rsidRPr="00743718">
        <w:rPr>
          <w:rFonts w:ascii="Times" w:hAnsi="Times"/>
        </w:rPr>
        <w:t xml:space="preserve">Alternatively, speakers </w:t>
      </w:r>
      <w:r w:rsidR="00722E36" w:rsidRPr="00743718">
        <w:rPr>
          <w:rFonts w:ascii="Times" w:hAnsi="Times"/>
        </w:rPr>
        <w:t xml:space="preserve">may </w:t>
      </w:r>
      <w:r w:rsidR="00722E36" w:rsidRPr="00743718">
        <w:rPr>
          <w:rFonts w:ascii="Times" w:hAnsi="Times"/>
          <w:b/>
        </w:rPr>
        <w:t>pre</w:t>
      </w:r>
      <w:r w:rsidR="00F658C3" w:rsidRPr="00743718">
        <w:rPr>
          <w:rFonts w:ascii="Times" w:hAnsi="Times"/>
          <w:b/>
        </w:rPr>
        <w:t>-plan</w:t>
      </w:r>
      <w:r w:rsidR="00004801" w:rsidRPr="00743718">
        <w:rPr>
          <w:rFonts w:ascii="Times" w:hAnsi="Times"/>
          <w:b/>
        </w:rPr>
        <w:t xml:space="preserve"> </w:t>
      </w:r>
      <w:r w:rsidR="00AC4DF9" w:rsidRPr="00743718">
        <w:rPr>
          <w:rFonts w:ascii="Times" w:hAnsi="Times"/>
        </w:rPr>
        <w:t xml:space="preserve">a larger </w:t>
      </w:r>
      <w:r w:rsidR="00B81241" w:rsidRPr="00743718">
        <w:rPr>
          <w:rFonts w:ascii="Times" w:hAnsi="Times"/>
        </w:rPr>
        <w:t>segment</w:t>
      </w:r>
      <w:r w:rsidR="00AC4DF9" w:rsidRPr="00743718">
        <w:rPr>
          <w:rFonts w:ascii="Times" w:hAnsi="Times"/>
        </w:rPr>
        <w:t xml:space="preserve"> of </w:t>
      </w:r>
      <w:r w:rsidR="00004801" w:rsidRPr="00743718">
        <w:rPr>
          <w:rFonts w:ascii="Times" w:hAnsi="Times"/>
        </w:rPr>
        <w:t xml:space="preserve">the message, </w:t>
      </w:r>
      <w:r w:rsidR="00F658C3" w:rsidRPr="00743718">
        <w:rPr>
          <w:rFonts w:ascii="Times" w:hAnsi="Times"/>
        </w:rPr>
        <w:t xml:space="preserve">where </w:t>
      </w:r>
      <w:r w:rsidR="00064F33" w:rsidRPr="00743718">
        <w:rPr>
          <w:rFonts w:ascii="Times" w:hAnsi="Times"/>
        </w:rPr>
        <w:t xml:space="preserve">they </w:t>
      </w:r>
      <w:r w:rsidR="0087223D" w:rsidRPr="00743718">
        <w:rPr>
          <w:rFonts w:ascii="Times" w:hAnsi="Times"/>
        </w:rPr>
        <w:t>wait until a chunk of the</w:t>
      </w:r>
      <w:r w:rsidR="00CD54D3" w:rsidRPr="00743718">
        <w:rPr>
          <w:rFonts w:ascii="Times" w:hAnsi="Times"/>
        </w:rPr>
        <w:t xml:space="preserve"> </w:t>
      </w:r>
      <w:r w:rsidR="00854223" w:rsidRPr="00743718">
        <w:rPr>
          <w:rFonts w:ascii="Times" w:hAnsi="Times"/>
        </w:rPr>
        <w:t>message</w:t>
      </w:r>
      <w:r w:rsidR="0087223D" w:rsidRPr="00743718">
        <w:rPr>
          <w:rFonts w:ascii="Times" w:hAnsi="Times"/>
        </w:rPr>
        <w:t xml:space="preserve"> </w:t>
      </w:r>
      <w:r w:rsidR="00897394" w:rsidRPr="00743718">
        <w:rPr>
          <w:rFonts w:ascii="Times" w:hAnsi="Times"/>
        </w:rPr>
        <w:t xml:space="preserve">(or </w:t>
      </w:r>
      <w:r w:rsidR="008B3396" w:rsidRPr="00743718">
        <w:rPr>
          <w:rFonts w:ascii="Times" w:hAnsi="Times"/>
        </w:rPr>
        <w:t xml:space="preserve">even </w:t>
      </w:r>
      <w:r w:rsidR="00897394" w:rsidRPr="00743718">
        <w:rPr>
          <w:rFonts w:ascii="Times" w:hAnsi="Times"/>
        </w:rPr>
        <w:t xml:space="preserve">the entire </w:t>
      </w:r>
      <w:r w:rsidR="0090787D" w:rsidRPr="00743718">
        <w:rPr>
          <w:rFonts w:ascii="Times" w:hAnsi="Times"/>
        </w:rPr>
        <w:t>sentence</w:t>
      </w:r>
      <w:r w:rsidR="00897394" w:rsidRPr="00743718">
        <w:rPr>
          <w:rFonts w:ascii="Times" w:hAnsi="Times"/>
        </w:rPr>
        <w:t xml:space="preserve">) </w:t>
      </w:r>
      <w:r w:rsidR="00854223" w:rsidRPr="00743718">
        <w:rPr>
          <w:rFonts w:ascii="Times" w:hAnsi="Times"/>
        </w:rPr>
        <w:t>is planned before initiating the utterance.</w:t>
      </w:r>
      <w:r w:rsidR="00257F58" w:rsidRPr="00743718">
        <w:rPr>
          <w:rFonts w:ascii="Times" w:hAnsi="Times"/>
        </w:rPr>
        <w:t xml:space="preserve"> </w:t>
      </w:r>
      <w:r w:rsidR="001B73A1" w:rsidRPr="00743718">
        <w:rPr>
          <w:rFonts w:ascii="Times" w:hAnsi="Times"/>
        </w:rPr>
        <w:t>These two alternatives represent extremes on a continuum</w:t>
      </w:r>
      <w:r w:rsidR="00193FA3" w:rsidRPr="00743718">
        <w:rPr>
          <w:rFonts w:ascii="Times" w:hAnsi="Times"/>
        </w:rPr>
        <w:t xml:space="preserve">. </w:t>
      </w:r>
      <w:r w:rsidR="00257F58" w:rsidRPr="00743718">
        <w:rPr>
          <w:rFonts w:ascii="Times" w:hAnsi="Times"/>
        </w:rPr>
        <w:t xml:space="preserve">Pre-planning the message </w:t>
      </w:r>
      <w:r w:rsidR="00257F58" w:rsidRPr="00743718">
        <w:rPr>
          <w:rFonts w:ascii="Times" w:hAnsi="Times"/>
        </w:rPr>
        <w:lastRenderedPageBreak/>
        <w:t xml:space="preserve">does not </w:t>
      </w:r>
      <w:r w:rsidR="004A2AA2" w:rsidRPr="00743718">
        <w:rPr>
          <w:rFonts w:ascii="Times" w:hAnsi="Times"/>
        </w:rPr>
        <w:t>require</w:t>
      </w:r>
      <w:r w:rsidR="00257F58" w:rsidRPr="00743718">
        <w:rPr>
          <w:rFonts w:ascii="Times" w:hAnsi="Times"/>
        </w:rPr>
        <w:t xml:space="preserve"> that linguistic formulation is also pre-planned, but message planning is at the very least a necessary condition for linguistic formulation to begin.</w:t>
      </w:r>
      <w:r w:rsidR="00193FA3" w:rsidRPr="00743718">
        <w:rPr>
          <w:rFonts w:ascii="Times" w:hAnsi="Times"/>
        </w:rPr>
        <w:t xml:space="preserve"> </w:t>
      </w:r>
      <w:r w:rsidR="00257F58" w:rsidRPr="00743718">
        <w:rPr>
          <w:rFonts w:ascii="Times" w:hAnsi="Times"/>
        </w:rPr>
        <w:t>In addition, there is known variation in the scope of verbal pre-planning</w:t>
      </w:r>
      <w:r w:rsidR="00DF1DC5" w:rsidRPr="00743718">
        <w:rPr>
          <w:rFonts w:ascii="Times" w:hAnsi="Times"/>
        </w:rPr>
        <w:t xml:space="preserve"> </w:t>
      </w:r>
      <w:r w:rsidR="00E16251" w:rsidRPr="00743718">
        <w:rPr>
          <w:rFonts w:ascii="Times" w:hAnsi="Times"/>
        </w:rPr>
        <w:t>(</w:t>
      </w:r>
      <w:r w:rsidR="00237DBF" w:rsidRPr="00743718">
        <w:rPr>
          <w:rFonts w:ascii="Times New Roman" w:hAnsi="Times New Roman" w:cs="Times New Roman"/>
        </w:rPr>
        <w:t xml:space="preserve">Ferreira and </w:t>
      </w:r>
      <w:proofErr w:type="spellStart"/>
      <w:r w:rsidR="00D25A45" w:rsidRPr="00743718">
        <w:rPr>
          <w:rFonts w:ascii="Times New Roman" w:hAnsi="Times New Roman" w:cs="Times New Roman"/>
        </w:rPr>
        <w:t>Swets</w:t>
      </w:r>
      <w:proofErr w:type="spellEnd"/>
      <w:r w:rsidR="00842C25" w:rsidRPr="00743718">
        <w:rPr>
          <w:rFonts w:ascii="Times New Roman" w:hAnsi="Times New Roman" w:cs="Times New Roman"/>
        </w:rPr>
        <w:t xml:space="preserve">, </w:t>
      </w:r>
      <w:r w:rsidR="00E10EB7" w:rsidRPr="00743718">
        <w:rPr>
          <w:rFonts w:ascii="Times New Roman" w:hAnsi="Times New Roman" w:cs="Times New Roman"/>
        </w:rPr>
        <w:t>2002;</w:t>
      </w:r>
      <w:r w:rsidR="00FF5ADD" w:rsidRPr="00743718">
        <w:rPr>
          <w:rFonts w:ascii="Times New Roman" w:hAnsi="Times New Roman" w:cs="Times New Roman"/>
        </w:rPr>
        <w:t xml:space="preserve"> </w:t>
      </w:r>
      <w:r w:rsidR="00E4441C" w:rsidRPr="00743718">
        <w:rPr>
          <w:rFonts w:ascii="Times New Roman" w:hAnsi="Times New Roman" w:cs="Times New Roman"/>
        </w:rPr>
        <w:t xml:space="preserve">Griffin, 2003; </w:t>
      </w:r>
      <w:proofErr w:type="spellStart"/>
      <w:r w:rsidR="009F15E8" w:rsidRPr="00743718">
        <w:rPr>
          <w:rFonts w:ascii="Times New Roman" w:hAnsi="Times New Roman" w:cs="Times New Roman"/>
        </w:rPr>
        <w:t>Konopka</w:t>
      </w:r>
      <w:proofErr w:type="spellEnd"/>
      <w:r w:rsidR="009F15E8" w:rsidRPr="00743718">
        <w:rPr>
          <w:rFonts w:ascii="Times New Roman" w:hAnsi="Times New Roman" w:cs="Times New Roman"/>
        </w:rPr>
        <w:t xml:space="preserve">, 2012; </w:t>
      </w:r>
      <w:r w:rsidR="00E4441C" w:rsidRPr="00743718">
        <w:rPr>
          <w:rFonts w:ascii="Times New Roman" w:hAnsi="Times New Roman" w:cs="Times New Roman"/>
        </w:rPr>
        <w:t xml:space="preserve">Meyer, </w:t>
      </w:r>
      <w:proofErr w:type="spellStart"/>
      <w:r w:rsidR="00E4441C" w:rsidRPr="00743718">
        <w:rPr>
          <w:rFonts w:ascii="Times New Roman" w:hAnsi="Times New Roman" w:cs="Times New Roman"/>
        </w:rPr>
        <w:t>Belke</w:t>
      </w:r>
      <w:proofErr w:type="spellEnd"/>
      <w:r w:rsidR="00E4441C" w:rsidRPr="00743718">
        <w:rPr>
          <w:rFonts w:ascii="Times New Roman" w:hAnsi="Times New Roman" w:cs="Times New Roman"/>
        </w:rPr>
        <w:t xml:space="preserve">, </w:t>
      </w:r>
      <w:proofErr w:type="spellStart"/>
      <w:r w:rsidR="00E4441C" w:rsidRPr="00743718">
        <w:rPr>
          <w:rFonts w:ascii="Times New Roman" w:hAnsi="Times New Roman" w:cs="Times New Roman"/>
        </w:rPr>
        <w:t>Haecker</w:t>
      </w:r>
      <w:proofErr w:type="spellEnd"/>
      <w:r w:rsidR="00E4441C" w:rsidRPr="00743718">
        <w:rPr>
          <w:rFonts w:ascii="Times New Roman" w:hAnsi="Times New Roman" w:cs="Times New Roman"/>
        </w:rPr>
        <w:t xml:space="preserve">, &amp; Mortensen, 2007; </w:t>
      </w:r>
      <w:proofErr w:type="spellStart"/>
      <w:r w:rsidR="00E4441C" w:rsidRPr="00743718">
        <w:rPr>
          <w:rFonts w:ascii="Times New Roman" w:hAnsi="Times New Roman" w:cs="Times New Roman"/>
        </w:rPr>
        <w:t>Wheeldon</w:t>
      </w:r>
      <w:proofErr w:type="spellEnd"/>
      <w:r w:rsidR="00E4441C" w:rsidRPr="00743718">
        <w:rPr>
          <w:rFonts w:ascii="Times New Roman" w:hAnsi="Times New Roman" w:cs="Times New Roman"/>
        </w:rPr>
        <w:t xml:space="preserve"> &amp; </w:t>
      </w:r>
      <w:proofErr w:type="spellStart"/>
      <w:r w:rsidR="00E4441C" w:rsidRPr="00743718">
        <w:rPr>
          <w:rFonts w:ascii="Times New Roman" w:hAnsi="Times New Roman" w:cs="Times New Roman"/>
        </w:rPr>
        <w:t>Lahiri</w:t>
      </w:r>
      <w:proofErr w:type="spellEnd"/>
      <w:r w:rsidR="00E4441C" w:rsidRPr="00743718">
        <w:rPr>
          <w:rFonts w:ascii="Times New Roman" w:hAnsi="Times New Roman" w:cs="Times New Roman"/>
        </w:rPr>
        <w:t xml:space="preserve">, 1997; </w:t>
      </w:r>
      <w:proofErr w:type="spellStart"/>
      <w:r w:rsidR="00E4441C" w:rsidRPr="00743718">
        <w:rPr>
          <w:rFonts w:ascii="Times New Roman" w:hAnsi="Times New Roman" w:cs="Times New Roman"/>
        </w:rPr>
        <w:t>Schriefers</w:t>
      </w:r>
      <w:proofErr w:type="spellEnd"/>
      <w:r w:rsidR="00E4441C" w:rsidRPr="00743718">
        <w:rPr>
          <w:rFonts w:ascii="Times New Roman" w:hAnsi="Times New Roman" w:cs="Times New Roman"/>
        </w:rPr>
        <w:t xml:space="preserve"> &amp; </w:t>
      </w:r>
      <w:proofErr w:type="spellStart"/>
      <w:r w:rsidR="00E4441C" w:rsidRPr="00743718">
        <w:rPr>
          <w:rFonts w:ascii="Times New Roman" w:hAnsi="Times New Roman" w:cs="Times New Roman"/>
        </w:rPr>
        <w:t>Teruel</w:t>
      </w:r>
      <w:proofErr w:type="spellEnd"/>
      <w:r w:rsidR="00E4441C" w:rsidRPr="00743718">
        <w:rPr>
          <w:rFonts w:ascii="Times New Roman" w:hAnsi="Times New Roman" w:cs="Times New Roman"/>
        </w:rPr>
        <w:t>, 1999</w:t>
      </w:r>
      <w:r w:rsidR="003979A7" w:rsidRPr="00743718">
        <w:rPr>
          <w:rFonts w:ascii="Times New Roman" w:hAnsi="Times New Roman" w:cs="Times New Roman"/>
        </w:rPr>
        <w:t xml:space="preserve">; Wagner </w:t>
      </w:r>
      <w:r w:rsidR="0075505F" w:rsidRPr="00743718">
        <w:rPr>
          <w:rFonts w:ascii="Times New Roman" w:hAnsi="Times New Roman" w:cs="Times New Roman"/>
        </w:rPr>
        <w:t>et al., 2010).</w:t>
      </w:r>
      <w:r w:rsidR="00193FA3" w:rsidRPr="00743718">
        <w:rPr>
          <w:rFonts w:ascii="Times New Roman" w:hAnsi="Times New Roman" w:cs="Times New Roman"/>
        </w:rPr>
        <w:t xml:space="preserve"> </w:t>
      </w:r>
    </w:p>
    <w:p w14:paraId="6568548B" w14:textId="66A57F10" w:rsidR="00B07DB9" w:rsidRPr="00743718" w:rsidRDefault="00286B87" w:rsidP="00637279">
      <w:pPr>
        <w:spacing w:line="480" w:lineRule="auto"/>
        <w:ind w:firstLine="720"/>
        <w:rPr>
          <w:rFonts w:ascii="Times" w:hAnsi="Times"/>
        </w:rPr>
      </w:pPr>
      <w:proofErr w:type="gramStart"/>
      <w:r w:rsidRPr="00743718">
        <w:rPr>
          <w:rFonts w:ascii="Times" w:hAnsi="Times"/>
        </w:rPr>
        <w:t xml:space="preserve">The </w:t>
      </w:r>
      <w:r w:rsidR="00FF6CC3" w:rsidRPr="00743718">
        <w:rPr>
          <w:rFonts w:ascii="Times" w:hAnsi="Times"/>
        </w:rPr>
        <w:t xml:space="preserve">degree </w:t>
      </w:r>
      <w:r w:rsidRPr="00743718">
        <w:rPr>
          <w:rFonts w:ascii="Times" w:hAnsi="Times"/>
        </w:rPr>
        <w:t>of</w:t>
      </w:r>
      <w:r w:rsidR="00076CAB" w:rsidRPr="00743718">
        <w:rPr>
          <w:rFonts w:ascii="Times" w:hAnsi="Times"/>
        </w:rPr>
        <w:t xml:space="preserve"> message</w:t>
      </w:r>
      <w:r w:rsidRPr="00743718">
        <w:rPr>
          <w:rFonts w:ascii="Times" w:hAnsi="Times"/>
        </w:rPr>
        <w:t xml:space="preserve"> pre-planning </w:t>
      </w:r>
      <w:r w:rsidR="00F40261" w:rsidRPr="00743718">
        <w:rPr>
          <w:rFonts w:ascii="Times" w:hAnsi="Times"/>
        </w:rPr>
        <w:t>is</w:t>
      </w:r>
      <w:r w:rsidRPr="00743718">
        <w:rPr>
          <w:rFonts w:ascii="Times" w:hAnsi="Times"/>
        </w:rPr>
        <w:t xml:space="preserve"> influenced by</w:t>
      </w:r>
      <w:r w:rsidR="003330D4" w:rsidRPr="00743718">
        <w:rPr>
          <w:rFonts w:ascii="Times" w:hAnsi="Times"/>
        </w:rPr>
        <w:t xml:space="preserve"> two competing pressures on speech production</w:t>
      </w:r>
      <w:proofErr w:type="gramEnd"/>
      <w:r w:rsidR="003330D4" w:rsidRPr="00743718">
        <w:rPr>
          <w:rFonts w:ascii="Times" w:hAnsi="Times"/>
        </w:rPr>
        <w:t>.</w:t>
      </w:r>
      <w:r w:rsidR="00193FA3" w:rsidRPr="00743718">
        <w:rPr>
          <w:rFonts w:ascii="Times" w:hAnsi="Times"/>
        </w:rPr>
        <w:t xml:space="preserve"> </w:t>
      </w:r>
      <w:r w:rsidR="003330D4" w:rsidRPr="00743718">
        <w:rPr>
          <w:rFonts w:ascii="Times" w:hAnsi="Times"/>
        </w:rPr>
        <w:t xml:space="preserve">On one hand, </w:t>
      </w:r>
      <w:r w:rsidR="00043915" w:rsidRPr="00743718">
        <w:rPr>
          <w:rFonts w:ascii="Times" w:hAnsi="Times"/>
        </w:rPr>
        <w:t>the social demands of language production induce an implicit goal of fluency (Clark &amp; Fox Tree</w:t>
      </w:r>
      <w:r w:rsidR="00DB687E" w:rsidRPr="00743718">
        <w:rPr>
          <w:rFonts w:ascii="Times" w:hAnsi="Times"/>
        </w:rPr>
        <w:t>, 20</w:t>
      </w:r>
      <w:r w:rsidR="006C7A24" w:rsidRPr="00743718">
        <w:rPr>
          <w:rFonts w:ascii="Times" w:hAnsi="Times"/>
        </w:rPr>
        <w:t>0</w:t>
      </w:r>
      <w:r w:rsidR="00DB687E" w:rsidRPr="00743718">
        <w:rPr>
          <w:rFonts w:ascii="Times" w:hAnsi="Times"/>
        </w:rPr>
        <w:t xml:space="preserve">2, Clark &amp; </w:t>
      </w:r>
      <w:proofErr w:type="spellStart"/>
      <w:r w:rsidR="00DB687E" w:rsidRPr="00743718">
        <w:rPr>
          <w:rFonts w:ascii="Times" w:hAnsi="Times"/>
        </w:rPr>
        <w:t>Wasow</w:t>
      </w:r>
      <w:proofErr w:type="spellEnd"/>
      <w:r w:rsidR="00DB687E" w:rsidRPr="00743718">
        <w:rPr>
          <w:rFonts w:ascii="Times" w:hAnsi="Times"/>
        </w:rPr>
        <w:t>, 1998</w:t>
      </w:r>
      <w:r w:rsidR="00043915" w:rsidRPr="00743718">
        <w:rPr>
          <w:rFonts w:ascii="Times" w:hAnsi="Times"/>
        </w:rPr>
        <w:t>)</w:t>
      </w:r>
      <w:r w:rsidR="00C34EF5" w:rsidRPr="00743718">
        <w:rPr>
          <w:rFonts w:ascii="Times" w:hAnsi="Times"/>
        </w:rPr>
        <w:t>.</w:t>
      </w:r>
      <w:r w:rsidR="00EF60AD" w:rsidRPr="00743718">
        <w:rPr>
          <w:rFonts w:ascii="Times" w:hAnsi="Times"/>
        </w:rPr>
        <w:t xml:space="preserve"> Fluency requires</w:t>
      </w:r>
      <w:r w:rsidR="00C67114" w:rsidRPr="00743718">
        <w:rPr>
          <w:rFonts w:ascii="Times" w:hAnsi="Times"/>
        </w:rPr>
        <w:t xml:space="preserve"> the speaker to</w:t>
      </w:r>
      <w:r w:rsidR="00132CD1" w:rsidRPr="00743718">
        <w:rPr>
          <w:rFonts w:ascii="Times" w:hAnsi="Times"/>
        </w:rPr>
        <w:t xml:space="preserve"> plan enough of a phrase ahead of time in order to</w:t>
      </w:r>
      <w:r w:rsidR="00C67114" w:rsidRPr="00743718">
        <w:rPr>
          <w:rFonts w:ascii="Times" w:hAnsi="Times"/>
        </w:rPr>
        <w:t xml:space="preserve"> utter it without pausing</w:t>
      </w:r>
      <w:r w:rsidR="00EF60AD" w:rsidRPr="00743718">
        <w:rPr>
          <w:rFonts w:ascii="Times" w:hAnsi="Times"/>
        </w:rPr>
        <w:t>.</w:t>
      </w:r>
      <w:r w:rsidR="00193FA3" w:rsidRPr="00743718">
        <w:rPr>
          <w:rFonts w:ascii="Times" w:hAnsi="Times"/>
        </w:rPr>
        <w:t xml:space="preserve"> </w:t>
      </w:r>
      <w:r w:rsidR="00051291" w:rsidRPr="00743718">
        <w:rPr>
          <w:rFonts w:ascii="Times" w:hAnsi="Times"/>
        </w:rPr>
        <w:t>On the other hand,</w:t>
      </w:r>
      <w:r w:rsidR="008D1256" w:rsidRPr="00743718">
        <w:rPr>
          <w:rFonts w:ascii="Times" w:hAnsi="Times"/>
        </w:rPr>
        <w:t xml:space="preserve"> </w:t>
      </w:r>
      <w:r w:rsidR="006C7A24" w:rsidRPr="00743718">
        <w:rPr>
          <w:rFonts w:ascii="Times" w:hAnsi="Times"/>
        </w:rPr>
        <w:t>t</w:t>
      </w:r>
      <w:r w:rsidR="008D1256" w:rsidRPr="00743718">
        <w:rPr>
          <w:rFonts w:ascii="Times" w:hAnsi="Times"/>
        </w:rPr>
        <w:t>he social demands of language also limit the tim</w:t>
      </w:r>
      <w:r w:rsidR="006C7A24" w:rsidRPr="00743718">
        <w:rPr>
          <w:rFonts w:ascii="Times" w:hAnsi="Times"/>
        </w:rPr>
        <w:t xml:space="preserve">e the speaker can take to plan, in that long delays can signal that the speaker is finished, or can be perceived as </w:t>
      </w:r>
      <w:proofErr w:type="spellStart"/>
      <w:r w:rsidR="006C7A24" w:rsidRPr="00743718">
        <w:rPr>
          <w:rFonts w:ascii="Times" w:hAnsi="Times"/>
        </w:rPr>
        <w:t>nonfluent</w:t>
      </w:r>
      <w:proofErr w:type="spellEnd"/>
      <w:r w:rsidR="006C7A24" w:rsidRPr="00743718">
        <w:rPr>
          <w:rFonts w:ascii="Times" w:hAnsi="Times"/>
        </w:rPr>
        <w:t xml:space="preserve">. </w:t>
      </w:r>
    </w:p>
    <w:p w14:paraId="688FF842" w14:textId="7FBB325B" w:rsidR="00D97CE9" w:rsidRPr="00743718" w:rsidRDefault="008100C8" w:rsidP="00220A9D">
      <w:pPr>
        <w:pStyle w:val="CommentText"/>
        <w:spacing w:line="480" w:lineRule="auto"/>
        <w:ind w:firstLine="720"/>
        <w:rPr>
          <w:rFonts w:ascii="Times" w:hAnsi="Times"/>
        </w:rPr>
      </w:pPr>
      <w:r w:rsidRPr="00743718">
        <w:rPr>
          <w:rFonts w:ascii="Times" w:hAnsi="Times"/>
        </w:rPr>
        <w:t>The intuition behind our study</w:t>
      </w:r>
      <w:r w:rsidR="006B7077" w:rsidRPr="00743718">
        <w:rPr>
          <w:rFonts w:ascii="Times" w:hAnsi="Times"/>
        </w:rPr>
        <w:t xml:space="preserve"> </w:t>
      </w:r>
      <w:r w:rsidRPr="00743718">
        <w:rPr>
          <w:rFonts w:ascii="Times" w:hAnsi="Times"/>
        </w:rPr>
        <w:t xml:space="preserve">is that the </w:t>
      </w:r>
      <w:proofErr w:type="spellStart"/>
      <w:r w:rsidR="00220A9D" w:rsidRPr="00743718">
        <w:rPr>
          <w:rFonts w:ascii="Times" w:hAnsi="Times"/>
        </w:rPr>
        <w:t>timecourse</w:t>
      </w:r>
      <w:proofErr w:type="spellEnd"/>
      <w:r w:rsidR="00220A9D" w:rsidRPr="00743718">
        <w:rPr>
          <w:rFonts w:ascii="Times" w:hAnsi="Times"/>
        </w:rPr>
        <w:t xml:space="preserve"> of message planning has implications for the conceptual links between utterances in a connected discourse. </w:t>
      </w:r>
      <w:r w:rsidRPr="00743718">
        <w:rPr>
          <w:rFonts w:ascii="Times" w:hAnsi="Times"/>
        </w:rPr>
        <w:t xml:space="preserve">When speakers pre-plan one message while articulating the previous sentence, the parallel processing may encourage conceptual ties between utterances. </w:t>
      </w:r>
      <w:r w:rsidR="00D97CE9" w:rsidRPr="00743718">
        <w:rPr>
          <w:rStyle w:val="CommentReference"/>
        </w:rPr>
        <w:t xml:space="preserve"> </w:t>
      </w:r>
      <w:r w:rsidR="00D97CE9" w:rsidRPr="00743718">
        <w:rPr>
          <w:rStyle w:val="CommentReference"/>
          <w:rFonts w:ascii="Times New Roman" w:hAnsi="Times New Roman" w:cs="Times New Roman"/>
          <w:sz w:val="24"/>
          <w:szCs w:val="24"/>
        </w:rPr>
        <w:t>The reason for this c</w:t>
      </w:r>
      <w:r w:rsidR="00A5239E" w:rsidRPr="00743718">
        <w:rPr>
          <w:rStyle w:val="CommentReference"/>
          <w:rFonts w:ascii="Times New Roman" w:hAnsi="Times New Roman" w:cs="Times New Roman"/>
          <w:sz w:val="24"/>
          <w:szCs w:val="24"/>
        </w:rPr>
        <w:t xml:space="preserve">onceptual overlap stems from the staged nature of language production. A message is planned conceptually, and then encoded linguistically, before </w:t>
      </w:r>
      <w:r w:rsidR="00D037C8" w:rsidRPr="00743718">
        <w:rPr>
          <w:rStyle w:val="CommentReference"/>
          <w:rFonts w:ascii="Times New Roman" w:hAnsi="Times New Roman" w:cs="Times New Roman"/>
          <w:sz w:val="24"/>
          <w:szCs w:val="24"/>
        </w:rPr>
        <w:t xml:space="preserve">it is </w:t>
      </w:r>
      <w:r w:rsidR="00A5239E" w:rsidRPr="00743718">
        <w:rPr>
          <w:rStyle w:val="CommentReference"/>
          <w:rFonts w:ascii="Times New Roman" w:hAnsi="Times New Roman" w:cs="Times New Roman"/>
          <w:sz w:val="24"/>
          <w:szCs w:val="24"/>
        </w:rPr>
        <w:t xml:space="preserve">sent to the articulation stage. </w:t>
      </w:r>
      <w:r w:rsidR="00A01EE2" w:rsidRPr="00743718">
        <w:rPr>
          <w:rStyle w:val="CommentReference"/>
          <w:rFonts w:ascii="Times New Roman" w:hAnsi="Times New Roman" w:cs="Times New Roman"/>
          <w:sz w:val="24"/>
          <w:szCs w:val="24"/>
        </w:rPr>
        <w:t xml:space="preserve"> While message planning and linguistic encoding may overlap, the articulatory buffer </w:t>
      </w:r>
      <w:r w:rsidR="00D97CE9" w:rsidRPr="00743718">
        <w:rPr>
          <w:rFonts w:ascii="Times New Roman" w:hAnsi="Times New Roman" w:cs="Times New Roman"/>
        </w:rPr>
        <w:t>has a limited capacity of 1-2 words (</w:t>
      </w:r>
      <w:proofErr w:type="spellStart"/>
      <w:r w:rsidR="00D97CE9" w:rsidRPr="00743718">
        <w:rPr>
          <w:rFonts w:ascii="Times New Roman" w:hAnsi="Times New Roman" w:cs="Times New Roman"/>
        </w:rPr>
        <w:t>Levelt</w:t>
      </w:r>
      <w:proofErr w:type="spellEnd"/>
      <w:r w:rsidR="00D97CE9" w:rsidRPr="00743718">
        <w:rPr>
          <w:rFonts w:ascii="Times New Roman" w:hAnsi="Times New Roman" w:cs="Times New Roman"/>
        </w:rPr>
        <w:t>, 1989; Garret</w:t>
      </w:r>
      <w:r w:rsidR="00BB2EDA" w:rsidRPr="00743718">
        <w:rPr>
          <w:rFonts w:ascii="Times New Roman" w:hAnsi="Times New Roman" w:cs="Times New Roman"/>
        </w:rPr>
        <w:t>t</w:t>
      </w:r>
      <w:r w:rsidR="00D97CE9" w:rsidRPr="00743718">
        <w:rPr>
          <w:rFonts w:ascii="Times New Roman" w:hAnsi="Times New Roman" w:cs="Times New Roman"/>
        </w:rPr>
        <w:t>, 1975)</w:t>
      </w:r>
      <w:r w:rsidR="002D14EE" w:rsidRPr="00743718">
        <w:rPr>
          <w:rFonts w:ascii="Times New Roman" w:hAnsi="Times New Roman" w:cs="Times New Roman"/>
        </w:rPr>
        <w:t>.  This means</w:t>
      </w:r>
      <w:r w:rsidR="00D97CE9" w:rsidRPr="00743718">
        <w:rPr>
          <w:rFonts w:ascii="Times New Roman" w:hAnsi="Times New Roman" w:cs="Times New Roman"/>
        </w:rPr>
        <w:t xml:space="preserve"> </w:t>
      </w:r>
      <w:r w:rsidR="00DB74C8" w:rsidRPr="00743718">
        <w:rPr>
          <w:rFonts w:ascii="Times New Roman" w:hAnsi="Times New Roman" w:cs="Times New Roman"/>
        </w:rPr>
        <w:t xml:space="preserve">each component of </w:t>
      </w:r>
      <w:r w:rsidR="00D97CE9" w:rsidRPr="00743718">
        <w:rPr>
          <w:rFonts w:ascii="Times New Roman" w:hAnsi="Times New Roman" w:cs="Times New Roman"/>
        </w:rPr>
        <w:t xml:space="preserve">the message must be kept active </w:t>
      </w:r>
      <w:r w:rsidR="00DB74C8" w:rsidRPr="00743718">
        <w:rPr>
          <w:rFonts w:ascii="Times New Roman" w:hAnsi="Times New Roman" w:cs="Times New Roman"/>
        </w:rPr>
        <w:t>until shortly before it is</w:t>
      </w:r>
      <w:r w:rsidR="00D97CE9" w:rsidRPr="00743718">
        <w:rPr>
          <w:rFonts w:ascii="Times New Roman" w:hAnsi="Times New Roman" w:cs="Times New Roman"/>
        </w:rPr>
        <w:t xml:space="preserve"> articulated. </w:t>
      </w:r>
      <w:r w:rsidR="00384833" w:rsidRPr="00743718">
        <w:rPr>
          <w:rFonts w:ascii="Times New Roman" w:hAnsi="Times New Roman" w:cs="Times New Roman"/>
        </w:rPr>
        <w:t>In a task like this one, where the actions determine message planning, and where the</w:t>
      </w:r>
      <w:r w:rsidR="00742851" w:rsidRPr="00743718">
        <w:rPr>
          <w:rFonts w:ascii="Times New Roman" w:hAnsi="Times New Roman" w:cs="Times New Roman"/>
        </w:rPr>
        <w:t xml:space="preserve"> actions follow each other within seconds, the speaker may often be holding one sentence in memory while viewing the movement for the next sentence and planning </w:t>
      </w:r>
      <w:r w:rsidR="00742851" w:rsidRPr="00743718">
        <w:rPr>
          <w:rFonts w:ascii="Times New Roman" w:hAnsi="Times New Roman" w:cs="Times New Roman"/>
        </w:rPr>
        <w:lastRenderedPageBreak/>
        <w:t xml:space="preserve">it conceptually. </w:t>
      </w:r>
      <w:r w:rsidR="00D97CE9" w:rsidRPr="00743718">
        <w:rPr>
          <w:rFonts w:ascii="Times New Roman" w:hAnsi="Times New Roman" w:cs="Times New Roman"/>
        </w:rPr>
        <w:t>If planning of the second sentence happens while the first sentence’s message is still active, the two m</w:t>
      </w:r>
      <w:r w:rsidR="005B5F52" w:rsidRPr="00743718">
        <w:rPr>
          <w:rFonts w:ascii="Times New Roman" w:hAnsi="Times New Roman" w:cs="Times New Roman"/>
        </w:rPr>
        <w:t>e</w:t>
      </w:r>
      <w:r w:rsidR="00D97CE9" w:rsidRPr="00743718">
        <w:rPr>
          <w:rFonts w:ascii="Times New Roman" w:hAnsi="Times New Roman" w:cs="Times New Roman"/>
        </w:rPr>
        <w:t>ssages have to be active simultaneously and are</w:t>
      </w:r>
      <w:r w:rsidR="000A7FAE" w:rsidRPr="00743718">
        <w:rPr>
          <w:rFonts w:ascii="Times New Roman" w:hAnsi="Times New Roman" w:cs="Times New Roman"/>
        </w:rPr>
        <w:t xml:space="preserve"> more likely to be linked.</w:t>
      </w:r>
      <w:r w:rsidR="00D97CE9" w:rsidRPr="00743718">
        <w:rPr>
          <w:rFonts w:ascii="Times New Roman" w:hAnsi="Times New Roman" w:cs="Times New Roman"/>
        </w:rPr>
        <w:t xml:space="preserve"> </w:t>
      </w:r>
    </w:p>
    <w:p w14:paraId="57D21E1A" w14:textId="3B6B021F" w:rsidR="006634EB" w:rsidRPr="00743718" w:rsidRDefault="006B7077" w:rsidP="00AC105C">
      <w:pPr>
        <w:spacing w:line="480" w:lineRule="auto"/>
        <w:ind w:firstLine="720"/>
        <w:rPr>
          <w:rFonts w:ascii="Times" w:hAnsi="Times"/>
        </w:rPr>
      </w:pPr>
      <w:r w:rsidRPr="00743718">
        <w:rPr>
          <w:rFonts w:ascii="Times" w:hAnsi="Times"/>
        </w:rPr>
        <w:t>Our first hypothesis is that t</w:t>
      </w:r>
      <w:r w:rsidR="008100C8" w:rsidRPr="00743718">
        <w:rPr>
          <w:rFonts w:ascii="Times" w:hAnsi="Times"/>
        </w:rPr>
        <w:t>his conceptual integration</w:t>
      </w:r>
      <w:r w:rsidR="00D710B6" w:rsidRPr="00743718">
        <w:rPr>
          <w:rFonts w:ascii="Times" w:hAnsi="Times"/>
        </w:rPr>
        <w:t xml:space="preserve"> facilitates normal processes of representing discourse relations, thus increasing</w:t>
      </w:r>
      <w:r w:rsidR="008100C8" w:rsidRPr="00743718">
        <w:rPr>
          <w:rFonts w:ascii="Times" w:hAnsi="Times"/>
        </w:rPr>
        <w:t xml:space="preserve"> the speaker’s tendency to produce linguistic indicators of discourse connectedness, such as pronouns. </w:t>
      </w:r>
      <w:r w:rsidR="0037357F" w:rsidRPr="00743718">
        <w:rPr>
          <w:rFonts w:ascii="Times" w:hAnsi="Times"/>
        </w:rPr>
        <w:t xml:space="preserve">We </w:t>
      </w:r>
      <w:r w:rsidR="00981238" w:rsidRPr="00743718">
        <w:rPr>
          <w:rFonts w:ascii="Times" w:hAnsi="Times"/>
        </w:rPr>
        <w:t xml:space="preserve">compared this hypothesis with two alternate possibilities. </w:t>
      </w:r>
      <w:r w:rsidR="00CD1930" w:rsidRPr="00743718">
        <w:rPr>
          <w:rFonts w:ascii="Times" w:hAnsi="Times"/>
        </w:rPr>
        <w:t xml:space="preserve">One possibility </w:t>
      </w:r>
      <w:r w:rsidR="005B5513" w:rsidRPr="00743718">
        <w:rPr>
          <w:rFonts w:ascii="Times" w:hAnsi="Times"/>
        </w:rPr>
        <w:t>is that</w:t>
      </w:r>
      <w:r w:rsidR="00CD1930" w:rsidRPr="00743718">
        <w:rPr>
          <w:rFonts w:ascii="Times" w:hAnsi="Times"/>
        </w:rPr>
        <w:t xml:space="preserve"> </w:t>
      </w:r>
      <w:r w:rsidR="00AC105C" w:rsidRPr="00743718">
        <w:rPr>
          <w:rFonts w:ascii="Times" w:hAnsi="Times"/>
        </w:rPr>
        <w:t xml:space="preserve">pre-planning the target utterance </w:t>
      </w:r>
      <w:r w:rsidR="00CD1930" w:rsidRPr="00743718">
        <w:rPr>
          <w:rFonts w:ascii="Times" w:hAnsi="Times"/>
        </w:rPr>
        <w:t xml:space="preserve">does not in fact support the use of pronouns and zeros, because it </w:t>
      </w:r>
      <w:r w:rsidR="00AC105C" w:rsidRPr="00743718">
        <w:rPr>
          <w:rFonts w:ascii="Times" w:hAnsi="Times"/>
        </w:rPr>
        <w:t>requires dual-tasking, i.e. speaking one utterance while planning the next one.  This may be</w:t>
      </w:r>
      <w:r w:rsidR="00CD1930" w:rsidRPr="00743718">
        <w:rPr>
          <w:rFonts w:ascii="Times" w:hAnsi="Times"/>
        </w:rPr>
        <w:t xml:space="preserve"> difficult and lead to interference </w:t>
      </w:r>
      <w:r w:rsidR="00981238" w:rsidRPr="00743718">
        <w:rPr>
          <w:rFonts w:ascii="Times" w:hAnsi="Times"/>
        </w:rPr>
        <w:t>between arti</w:t>
      </w:r>
      <w:r w:rsidR="00CD289F" w:rsidRPr="00743718">
        <w:rPr>
          <w:rFonts w:ascii="Times" w:hAnsi="Times"/>
        </w:rPr>
        <w:t>culation and planning processes</w:t>
      </w:r>
      <w:r w:rsidR="0037357F" w:rsidRPr="00743718">
        <w:rPr>
          <w:rFonts w:ascii="Times" w:hAnsi="Times"/>
        </w:rPr>
        <w:t>.</w:t>
      </w:r>
      <w:r w:rsidR="00CD289F" w:rsidRPr="00743718">
        <w:rPr>
          <w:rFonts w:ascii="Times" w:hAnsi="Times"/>
        </w:rPr>
        <w:t xml:space="preserve"> Such inte</w:t>
      </w:r>
      <w:r w:rsidR="00BB652F" w:rsidRPr="00743718">
        <w:rPr>
          <w:rFonts w:ascii="Times" w:hAnsi="Times"/>
        </w:rPr>
        <w:t>r</w:t>
      </w:r>
      <w:r w:rsidR="00CD289F" w:rsidRPr="00743718">
        <w:rPr>
          <w:rFonts w:ascii="Times" w:hAnsi="Times"/>
        </w:rPr>
        <w:t xml:space="preserve">ference may cause difficulty remembering the discourse context, inhibiting the production of </w:t>
      </w:r>
      <w:r w:rsidR="008637CD" w:rsidRPr="00743718">
        <w:rPr>
          <w:rFonts w:ascii="Times" w:hAnsi="Times"/>
        </w:rPr>
        <w:t>reduced expressions</w:t>
      </w:r>
      <w:r w:rsidR="00CB3814" w:rsidRPr="00743718">
        <w:rPr>
          <w:rFonts w:ascii="Times" w:hAnsi="Times"/>
        </w:rPr>
        <w:t>, contrary to what was predicted in the first hypothesis</w:t>
      </w:r>
      <w:r w:rsidR="008637CD" w:rsidRPr="00743718">
        <w:rPr>
          <w:rFonts w:ascii="Times" w:hAnsi="Times"/>
        </w:rPr>
        <w:t xml:space="preserve">. </w:t>
      </w:r>
      <w:r w:rsidR="00CD289F" w:rsidRPr="00743718">
        <w:rPr>
          <w:rFonts w:ascii="Times" w:hAnsi="Times"/>
        </w:rPr>
        <w:t xml:space="preserve"> </w:t>
      </w:r>
      <w:r w:rsidR="005B5513" w:rsidRPr="00743718">
        <w:rPr>
          <w:rFonts w:ascii="Times" w:hAnsi="Times"/>
        </w:rPr>
        <w:t xml:space="preserve">Another possibility is that </w:t>
      </w:r>
      <w:r w:rsidR="006173A8" w:rsidRPr="00743718">
        <w:rPr>
          <w:rFonts w:ascii="Times" w:hAnsi="Times"/>
        </w:rPr>
        <w:t xml:space="preserve">that </w:t>
      </w:r>
      <w:r w:rsidR="001841EF" w:rsidRPr="00743718">
        <w:rPr>
          <w:rFonts w:ascii="Times" w:hAnsi="Times"/>
        </w:rPr>
        <w:t>pre-planning</w:t>
      </w:r>
      <w:r w:rsidR="005B5513" w:rsidRPr="00743718">
        <w:rPr>
          <w:rFonts w:ascii="Times" w:hAnsi="Times"/>
        </w:rPr>
        <w:t xml:space="preserve"> </w:t>
      </w:r>
      <w:r w:rsidR="00CB3814" w:rsidRPr="00743718">
        <w:rPr>
          <w:rFonts w:ascii="Times" w:hAnsi="Times"/>
        </w:rPr>
        <w:t>does indeed increase the proportion of reduced forms</w:t>
      </w:r>
      <w:r w:rsidR="005B5513" w:rsidRPr="00743718">
        <w:rPr>
          <w:rFonts w:ascii="Times" w:hAnsi="Times"/>
        </w:rPr>
        <w:t xml:space="preserve">, but not because of conceptual integration. Rather, </w:t>
      </w:r>
      <w:r w:rsidR="003959C4" w:rsidRPr="00743718">
        <w:rPr>
          <w:rFonts w:ascii="Times" w:hAnsi="Times"/>
        </w:rPr>
        <w:t>pre-planning</w:t>
      </w:r>
      <w:r w:rsidR="005B5513" w:rsidRPr="00743718">
        <w:rPr>
          <w:rFonts w:ascii="Times" w:hAnsi="Times"/>
        </w:rPr>
        <w:t xml:space="preserve"> may instead avoid </w:t>
      </w:r>
      <w:proofErr w:type="spellStart"/>
      <w:r w:rsidR="005B5513" w:rsidRPr="00743718">
        <w:rPr>
          <w:rFonts w:ascii="Times" w:hAnsi="Times"/>
        </w:rPr>
        <w:t>disfluency</w:t>
      </w:r>
      <w:proofErr w:type="spellEnd"/>
      <w:r w:rsidR="005B5513" w:rsidRPr="00743718">
        <w:rPr>
          <w:rFonts w:ascii="Times" w:hAnsi="Times"/>
        </w:rPr>
        <w:t>, which tends to suppress the production of reduced expressions.</w:t>
      </w:r>
    </w:p>
    <w:p w14:paraId="01ADA1F1" w14:textId="0A9771E0" w:rsidR="0085441C" w:rsidRPr="00743718" w:rsidRDefault="00556A9B" w:rsidP="00CD1930">
      <w:pPr>
        <w:spacing w:line="480" w:lineRule="auto"/>
        <w:ind w:firstLine="720"/>
        <w:rPr>
          <w:rFonts w:ascii="Times" w:hAnsi="Times"/>
        </w:rPr>
      </w:pPr>
      <w:r w:rsidRPr="00743718">
        <w:rPr>
          <w:rFonts w:ascii="Times" w:hAnsi="Times"/>
        </w:rPr>
        <w:t>Next we describe our task and measures, before we show how our hypotheses make predictions within this task</w:t>
      </w:r>
      <w:r w:rsidR="009747B2" w:rsidRPr="00743718">
        <w:rPr>
          <w:rFonts w:ascii="Times" w:hAnsi="Times"/>
        </w:rPr>
        <w:t>.</w:t>
      </w:r>
    </w:p>
    <w:p w14:paraId="5B356FE0" w14:textId="77777777" w:rsidR="0085441C" w:rsidRPr="00743718" w:rsidRDefault="0085441C" w:rsidP="0085441C">
      <w:pPr>
        <w:spacing w:line="480" w:lineRule="auto"/>
        <w:rPr>
          <w:rFonts w:ascii="Times" w:hAnsi="Times"/>
          <w:b/>
        </w:rPr>
      </w:pPr>
    </w:p>
    <w:p w14:paraId="5AE37582" w14:textId="0C10D80A" w:rsidR="0085441C" w:rsidRPr="00743718" w:rsidRDefault="00632019" w:rsidP="0085441C">
      <w:pPr>
        <w:spacing w:line="480" w:lineRule="auto"/>
        <w:rPr>
          <w:rFonts w:ascii="Times" w:hAnsi="Times"/>
          <w:b/>
        </w:rPr>
      </w:pPr>
      <w:r w:rsidRPr="00743718">
        <w:rPr>
          <w:rFonts w:ascii="Times" w:hAnsi="Times"/>
          <w:b/>
        </w:rPr>
        <w:t xml:space="preserve">The Moving Objects paradigm </w:t>
      </w:r>
      <w:r w:rsidR="009F06D2" w:rsidRPr="00743718">
        <w:rPr>
          <w:rFonts w:ascii="Times" w:hAnsi="Times"/>
          <w:b/>
        </w:rPr>
        <w:t>and predictor variables</w:t>
      </w:r>
    </w:p>
    <w:p w14:paraId="60B922F8" w14:textId="57A40DFA" w:rsidR="005C2788" w:rsidRPr="00743718" w:rsidRDefault="005C2788" w:rsidP="005C2788">
      <w:pPr>
        <w:spacing w:line="480" w:lineRule="auto"/>
        <w:ind w:firstLine="720"/>
        <w:rPr>
          <w:rFonts w:ascii="Times" w:hAnsi="Times"/>
        </w:rPr>
      </w:pPr>
      <w:r w:rsidRPr="00743718">
        <w:rPr>
          <w:rFonts w:ascii="Times" w:hAnsi="Times"/>
        </w:rPr>
        <w:t xml:space="preserve">Participants </w:t>
      </w:r>
      <w:r w:rsidR="00632019" w:rsidRPr="00743718">
        <w:rPr>
          <w:rFonts w:ascii="Times" w:hAnsi="Times"/>
        </w:rPr>
        <w:t>described visual events in the Moving Objects paradigm (</w:t>
      </w:r>
      <w:proofErr w:type="spellStart"/>
      <w:r w:rsidR="00632019" w:rsidRPr="00743718">
        <w:rPr>
          <w:rFonts w:ascii="Times" w:hAnsi="Times"/>
        </w:rPr>
        <w:t>Nozari</w:t>
      </w:r>
      <w:proofErr w:type="spellEnd"/>
      <w:r w:rsidR="00632019" w:rsidRPr="00743718">
        <w:rPr>
          <w:rFonts w:ascii="Times" w:hAnsi="Times"/>
        </w:rPr>
        <w:t>, Arnold, &amp; Thompson-</w:t>
      </w:r>
      <w:proofErr w:type="spellStart"/>
      <w:r w:rsidR="00632019" w:rsidRPr="00743718">
        <w:rPr>
          <w:rFonts w:ascii="Times" w:hAnsi="Times"/>
        </w:rPr>
        <w:t>Schill</w:t>
      </w:r>
      <w:proofErr w:type="spellEnd"/>
      <w:r w:rsidR="00632019" w:rsidRPr="00743718">
        <w:rPr>
          <w:rFonts w:ascii="Times" w:hAnsi="Times"/>
        </w:rPr>
        <w:t xml:space="preserve">, 2014; </w:t>
      </w:r>
      <w:r w:rsidRPr="00743718">
        <w:rPr>
          <w:rFonts w:ascii="Times" w:hAnsi="Times"/>
        </w:rPr>
        <w:t>Figure 1</w:t>
      </w:r>
      <w:r w:rsidR="00632019" w:rsidRPr="00743718">
        <w:rPr>
          <w:rFonts w:ascii="Times" w:hAnsi="Times"/>
        </w:rPr>
        <w:t>;</w:t>
      </w:r>
      <w:r w:rsidR="000E6FFC" w:rsidRPr="00743718">
        <w:rPr>
          <w:rFonts w:ascii="Times" w:hAnsi="Times"/>
        </w:rPr>
        <w:t xml:space="preserve"> </w:t>
      </w:r>
      <w:r w:rsidRPr="00743718">
        <w:rPr>
          <w:rFonts w:ascii="Times" w:hAnsi="Times"/>
        </w:rPr>
        <w:t xml:space="preserve">for a video example, see </w:t>
      </w:r>
      <w:r w:rsidR="00677D72" w:rsidRPr="00677D72">
        <w:rPr>
          <w:rFonts w:ascii="Times" w:hAnsi="Times"/>
        </w:rPr>
        <w:t>https://arnoldlab.web.unc.edu/publications/supporting-materials/arnold-nozari-2017/</w:t>
      </w:r>
      <w:r w:rsidRPr="00743718">
        <w:rPr>
          <w:rFonts w:ascii="Times" w:hAnsi="Times"/>
        </w:rPr>
        <w:t xml:space="preserve">Our analyses focused on the contrast between modified noun phrases like </w:t>
      </w:r>
      <w:r w:rsidRPr="00743718">
        <w:rPr>
          <w:rFonts w:ascii="Times" w:hAnsi="Times"/>
          <w:i/>
        </w:rPr>
        <w:t>the pink pentagon</w:t>
      </w:r>
      <w:r w:rsidRPr="00743718">
        <w:rPr>
          <w:rFonts w:ascii="Times" w:hAnsi="Times"/>
        </w:rPr>
        <w:t>, compared with reduced expressions (pronouns and zeros).</w:t>
      </w:r>
      <w:r w:rsidR="00193FA3" w:rsidRPr="00743718">
        <w:rPr>
          <w:rFonts w:ascii="Times" w:hAnsi="Times"/>
        </w:rPr>
        <w:t xml:space="preserve"> </w:t>
      </w:r>
      <w:r w:rsidRPr="00743718">
        <w:rPr>
          <w:rFonts w:ascii="Times" w:hAnsi="Times"/>
        </w:rPr>
        <w:t xml:space="preserve">Notably, all trials in our analysis </w:t>
      </w:r>
      <w:r w:rsidRPr="00743718">
        <w:rPr>
          <w:rFonts w:ascii="Times" w:hAnsi="Times"/>
        </w:rPr>
        <w:lastRenderedPageBreak/>
        <w:t>occurred in a discourse context that supported the use of pronouns and zeros, i.e., trials on which the same shape moved on the previous trial. Thus our focus is not on the contribution of the discourse context per se, but rather on how form choice varies as a function of the timing of speech with respect to the timing of the stimulus actions</w:t>
      </w:r>
      <w:r w:rsidR="00E0657F" w:rsidRPr="00743718">
        <w:rPr>
          <w:rFonts w:ascii="Times" w:hAnsi="Times"/>
        </w:rPr>
        <w:t>.</w:t>
      </w:r>
    </w:p>
    <w:p w14:paraId="397F7982" w14:textId="77777777" w:rsidR="005C2788" w:rsidRPr="00743718" w:rsidRDefault="005C2788" w:rsidP="005C2788">
      <w:pPr>
        <w:spacing w:line="480" w:lineRule="auto"/>
        <w:ind w:firstLine="720"/>
        <w:rPr>
          <w:rFonts w:ascii="Times" w:hAnsi="Times"/>
        </w:rPr>
      </w:pPr>
    </w:p>
    <w:tbl>
      <w:tblPr>
        <w:tblW w:w="0" w:type="auto"/>
        <w:tblCellMar>
          <w:left w:w="10" w:type="dxa"/>
          <w:right w:w="10" w:type="dxa"/>
        </w:tblCellMar>
        <w:tblLook w:val="04A0" w:firstRow="1" w:lastRow="0" w:firstColumn="1" w:lastColumn="0" w:noHBand="0" w:noVBand="1"/>
      </w:tblPr>
      <w:tblGrid>
        <w:gridCol w:w="3704"/>
        <w:gridCol w:w="5584"/>
      </w:tblGrid>
      <w:tr w:rsidR="005C2788" w:rsidRPr="00743718" w14:paraId="272E697A" w14:textId="77777777" w:rsidTr="00F869A3">
        <w:tc>
          <w:tcPr>
            <w:tcW w:w="3704" w:type="dxa"/>
          </w:tcPr>
          <w:p w14:paraId="6A653BE7" w14:textId="77777777" w:rsidR="005C2788" w:rsidRPr="00743718" w:rsidRDefault="005C2788" w:rsidP="00F869A3">
            <w:pPr>
              <w:spacing w:line="480" w:lineRule="auto"/>
              <w:rPr>
                <w:rFonts w:ascii="Times" w:hAnsi="Times"/>
              </w:rPr>
            </w:pPr>
            <w:r w:rsidRPr="00743718">
              <w:rPr>
                <w:rFonts w:ascii="Times" w:hAnsi="Times"/>
                <w:noProof/>
                <w:lang w:eastAsia="en-US"/>
              </w:rPr>
              <w:drawing>
                <wp:inline distT="0" distB="0" distL="0" distR="0" wp14:anchorId="6D113EDD" wp14:editId="49A5A0E4">
                  <wp:extent cx="2295144" cy="1719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Pentagon.jpg"/>
                          <pic:cNvPicPr/>
                        </pic:nvPicPr>
                        <pic:blipFill>
                          <a:blip r:embed="rId9">
                            <a:extLst>
                              <a:ext uri="{28A0092B-C50C-407E-A947-70E740481C1C}">
                                <a14:useLocalDpi xmlns:a14="http://schemas.microsoft.com/office/drawing/2010/main" val="0"/>
                              </a:ext>
                            </a:extLst>
                          </a:blip>
                          <a:stretch>
                            <a:fillRect/>
                          </a:stretch>
                        </pic:blipFill>
                        <pic:spPr>
                          <a:xfrm>
                            <a:off x="0" y="0"/>
                            <a:ext cx="2295144" cy="1719072"/>
                          </a:xfrm>
                          <a:prstGeom prst="rect">
                            <a:avLst/>
                          </a:prstGeom>
                        </pic:spPr>
                      </pic:pic>
                    </a:graphicData>
                  </a:graphic>
                </wp:inline>
              </w:drawing>
            </w:r>
          </w:p>
        </w:tc>
        <w:tc>
          <w:tcPr>
            <w:tcW w:w="5584" w:type="dxa"/>
          </w:tcPr>
          <w:p w14:paraId="48B7F84A" w14:textId="77777777" w:rsidR="005C2788" w:rsidRPr="00743718" w:rsidRDefault="005C2788" w:rsidP="00F869A3">
            <w:pPr>
              <w:spacing w:line="480" w:lineRule="auto"/>
              <w:rPr>
                <w:rFonts w:ascii="Times" w:hAnsi="Times"/>
              </w:rPr>
            </w:pPr>
            <w:r w:rsidRPr="00743718">
              <w:rPr>
                <w:rFonts w:ascii="Times" w:hAnsi="Times"/>
              </w:rPr>
              <w:t>Example sequence:</w:t>
            </w:r>
          </w:p>
          <w:p w14:paraId="54BD13E3" w14:textId="77777777" w:rsidR="005C2788" w:rsidRPr="00743718" w:rsidRDefault="005C2788" w:rsidP="00F869A3">
            <w:pPr>
              <w:rPr>
                <w:rFonts w:ascii="Times" w:hAnsi="Times"/>
              </w:rPr>
            </w:pPr>
            <w:r w:rsidRPr="00743718">
              <w:rPr>
                <w:rFonts w:ascii="Times" w:hAnsi="Times"/>
              </w:rPr>
              <w:t>The yellow pentagon moves down 1 block</w:t>
            </w:r>
          </w:p>
          <w:p w14:paraId="74B0BF9B" w14:textId="77777777" w:rsidR="005C2788" w:rsidRPr="00743718" w:rsidRDefault="005C2788" w:rsidP="00F869A3">
            <w:pPr>
              <w:rPr>
                <w:rFonts w:ascii="Times" w:hAnsi="Times"/>
              </w:rPr>
            </w:pPr>
            <w:r w:rsidRPr="00743718">
              <w:rPr>
                <w:rFonts w:ascii="Times" w:hAnsi="Times"/>
                <w:u w:val="single"/>
              </w:rPr>
              <w:t xml:space="preserve">The yellow pentagon </w:t>
            </w:r>
            <w:r w:rsidRPr="00743718">
              <w:rPr>
                <w:rFonts w:ascii="Times" w:hAnsi="Times"/>
              </w:rPr>
              <w:t>flashes</w:t>
            </w:r>
          </w:p>
          <w:p w14:paraId="3BB39CD6" w14:textId="77777777" w:rsidR="005C2788" w:rsidRPr="00743718" w:rsidRDefault="005C2788" w:rsidP="00F869A3">
            <w:pPr>
              <w:rPr>
                <w:rFonts w:ascii="Times" w:hAnsi="Times"/>
              </w:rPr>
            </w:pPr>
            <w:r w:rsidRPr="00743718">
              <w:rPr>
                <w:rFonts w:ascii="Times" w:hAnsi="Times"/>
              </w:rPr>
              <w:t>Then</w:t>
            </w:r>
            <w:r w:rsidRPr="00743718">
              <w:rPr>
                <w:rFonts w:ascii="Times" w:hAnsi="Times"/>
                <w:u w:val="single"/>
              </w:rPr>
              <w:t xml:space="preserve"> it </w:t>
            </w:r>
            <w:r w:rsidRPr="00743718">
              <w:rPr>
                <w:rFonts w:ascii="Times" w:hAnsi="Times"/>
              </w:rPr>
              <w:t>jumps over the yellow square</w:t>
            </w:r>
          </w:p>
          <w:p w14:paraId="74949D93" w14:textId="77777777" w:rsidR="005C2788" w:rsidRPr="00743718" w:rsidRDefault="005C2788" w:rsidP="00F869A3">
            <w:pPr>
              <w:rPr>
                <w:rFonts w:ascii="Times" w:hAnsi="Times"/>
              </w:rPr>
            </w:pPr>
            <w:r w:rsidRPr="00743718">
              <w:rPr>
                <w:rFonts w:ascii="Times" w:hAnsi="Times"/>
              </w:rPr>
              <w:t>The pink pentagon loops around the yellow square</w:t>
            </w:r>
          </w:p>
          <w:p w14:paraId="046DF675" w14:textId="77777777" w:rsidR="005C2788" w:rsidRPr="00743718" w:rsidRDefault="005C2788" w:rsidP="00F869A3">
            <w:pPr>
              <w:spacing w:line="480" w:lineRule="auto"/>
              <w:rPr>
                <w:rFonts w:ascii="Times" w:hAnsi="Times"/>
              </w:rPr>
            </w:pPr>
            <w:r w:rsidRPr="00743718">
              <w:rPr>
                <w:rFonts w:ascii="Times" w:hAnsi="Times"/>
              </w:rPr>
              <w:t xml:space="preserve">… </w:t>
            </w:r>
            <w:proofErr w:type="gramStart"/>
            <w:r w:rsidRPr="00743718">
              <w:rPr>
                <w:rFonts w:ascii="Times" w:hAnsi="Times"/>
              </w:rPr>
              <w:t>and</w:t>
            </w:r>
            <w:proofErr w:type="gramEnd"/>
            <w:r w:rsidRPr="00743718">
              <w:rPr>
                <w:rFonts w:ascii="Times" w:hAnsi="Times"/>
              </w:rPr>
              <w:t xml:space="preserve"> </w:t>
            </w:r>
            <w:r w:rsidRPr="00743718">
              <w:rPr>
                <w:rFonts w:ascii="Times" w:hAnsi="Times"/>
                <w:u w:val="single"/>
              </w:rPr>
              <w:t>Ø</w:t>
            </w:r>
            <w:r w:rsidRPr="00743718">
              <w:rPr>
                <w:rFonts w:ascii="Times" w:hAnsi="Times"/>
              </w:rPr>
              <w:t xml:space="preserve"> moves down 1 block</w:t>
            </w:r>
          </w:p>
          <w:p w14:paraId="0994A945" w14:textId="77777777" w:rsidR="005C2788" w:rsidRPr="00743718" w:rsidRDefault="005C2788" w:rsidP="00F869A3">
            <w:pPr>
              <w:spacing w:line="480" w:lineRule="auto"/>
              <w:rPr>
                <w:rFonts w:ascii="Times" w:hAnsi="Times"/>
              </w:rPr>
            </w:pPr>
          </w:p>
        </w:tc>
      </w:tr>
    </w:tbl>
    <w:p w14:paraId="3A9123A5" w14:textId="16B8C31C" w:rsidR="005C2788" w:rsidRPr="00743718" w:rsidRDefault="005C2788" w:rsidP="005C2788">
      <w:pPr>
        <w:spacing w:line="480" w:lineRule="auto"/>
        <w:rPr>
          <w:rFonts w:ascii="Times" w:hAnsi="Times"/>
        </w:rPr>
      </w:pPr>
      <w:r w:rsidRPr="00743718">
        <w:rPr>
          <w:rFonts w:ascii="Times" w:hAnsi="Times"/>
        </w:rPr>
        <w:t>Figure 1.</w:t>
      </w:r>
      <w:r w:rsidR="00193FA3" w:rsidRPr="00743718">
        <w:rPr>
          <w:rFonts w:ascii="Times" w:hAnsi="Times"/>
        </w:rPr>
        <w:t xml:space="preserve"> </w:t>
      </w:r>
      <w:proofErr w:type="gramStart"/>
      <w:r w:rsidRPr="00743718">
        <w:rPr>
          <w:rFonts w:ascii="Times" w:hAnsi="Times"/>
        </w:rPr>
        <w:t>Example display and sequence of action descriptions for one set.</w:t>
      </w:r>
      <w:proofErr w:type="gramEnd"/>
      <w:r w:rsidRPr="00743718">
        <w:rPr>
          <w:rFonts w:ascii="Times" w:hAnsi="Times"/>
        </w:rPr>
        <w:t xml:space="preserve"> Utterances involved in the critical analysis are underlined. The target referring expression is the moving object (i.e. the subject NP).</w:t>
      </w:r>
    </w:p>
    <w:p w14:paraId="5C654D40" w14:textId="77777777" w:rsidR="0074693B" w:rsidRPr="00743718" w:rsidRDefault="0074693B" w:rsidP="005C2788">
      <w:pPr>
        <w:spacing w:line="480" w:lineRule="auto"/>
        <w:rPr>
          <w:rFonts w:ascii="Times" w:hAnsi="Times"/>
        </w:rPr>
      </w:pPr>
    </w:p>
    <w:p w14:paraId="7D87E4D1" w14:textId="207923A9" w:rsidR="0085441C" w:rsidRPr="00743718" w:rsidRDefault="0085441C" w:rsidP="0085441C">
      <w:pPr>
        <w:spacing w:line="480" w:lineRule="auto"/>
        <w:ind w:firstLine="720"/>
        <w:rPr>
          <w:rFonts w:ascii="Times" w:hAnsi="Times"/>
        </w:rPr>
      </w:pPr>
      <w:r w:rsidRPr="00743718">
        <w:rPr>
          <w:rFonts w:ascii="Times" w:hAnsi="Times"/>
        </w:rPr>
        <w:t xml:space="preserve"> As soon as the movement was identified, the participant could begin preparing the grammatical subject.</w:t>
      </w:r>
      <w:r w:rsidR="00193FA3" w:rsidRPr="00743718">
        <w:rPr>
          <w:rFonts w:ascii="Times" w:hAnsi="Times"/>
        </w:rPr>
        <w:t xml:space="preserve"> </w:t>
      </w:r>
      <w:r w:rsidRPr="00743718">
        <w:rPr>
          <w:rFonts w:ascii="Times" w:hAnsi="Times"/>
        </w:rPr>
        <w:t>However, the identification of the action took longer.</w:t>
      </w:r>
      <w:r w:rsidR="00193FA3" w:rsidRPr="00743718">
        <w:rPr>
          <w:rFonts w:ascii="Times" w:hAnsi="Times"/>
        </w:rPr>
        <w:t xml:space="preserve"> </w:t>
      </w:r>
      <w:r w:rsidRPr="00743718">
        <w:rPr>
          <w:rFonts w:ascii="Times" w:hAnsi="Times"/>
        </w:rPr>
        <w:t xml:space="preserve">The action durations spanned from 1200 to 4820 </w:t>
      </w:r>
      <w:proofErr w:type="spellStart"/>
      <w:r w:rsidRPr="00743718">
        <w:rPr>
          <w:rFonts w:ascii="Times" w:hAnsi="Times"/>
        </w:rPr>
        <w:t>ms</w:t>
      </w:r>
      <w:proofErr w:type="spellEnd"/>
      <w:r w:rsidRPr="00743718">
        <w:rPr>
          <w:rFonts w:ascii="Times" w:hAnsi="Times"/>
        </w:rPr>
        <w:t xml:space="preserve"> (with 200 </w:t>
      </w:r>
      <w:proofErr w:type="spellStart"/>
      <w:r w:rsidRPr="00743718">
        <w:rPr>
          <w:rFonts w:ascii="Times" w:hAnsi="Times"/>
        </w:rPr>
        <w:t>ms</w:t>
      </w:r>
      <w:proofErr w:type="spellEnd"/>
      <w:r w:rsidRPr="00743718">
        <w:rPr>
          <w:rFonts w:ascii="Times" w:hAnsi="Times"/>
        </w:rPr>
        <w:t xml:space="preserve"> between each action), leading to variation in the availability of the verb.</w:t>
      </w:r>
      <w:r w:rsidR="00193FA3" w:rsidRPr="00743718">
        <w:rPr>
          <w:rFonts w:ascii="Times" w:hAnsi="Times"/>
        </w:rPr>
        <w:t xml:space="preserve"> </w:t>
      </w:r>
      <w:r w:rsidRPr="00743718">
        <w:rPr>
          <w:rFonts w:ascii="Times" w:hAnsi="Times"/>
        </w:rPr>
        <w:t>All actions except the flash action also contained information that followed the verb (e.g. how many blocks an object moved, or which object was being jumped over), and this information also varied in how quickly it was available.</w:t>
      </w:r>
      <w:r w:rsidR="00193FA3" w:rsidRPr="00743718">
        <w:rPr>
          <w:rFonts w:ascii="Times" w:hAnsi="Times"/>
        </w:rPr>
        <w:t xml:space="preserve"> </w:t>
      </w:r>
      <w:r w:rsidR="007A4509" w:rsidRPr="00743718">
        <w:rPr>
          <w:rFonts w:ascii="Times" w:hAnsi="Times"/>
        </w:rPr>
        <w:t>Participants were encouraged to speak as normally as possible, y</w:t>
      </w:r>
      <w:r w:rsidRPr="00743718">
        <w:rPr>
          <w:rFonts w:ascii="Times" w:hAnsi="Times"/>
        </w:rPr>
        <w:t>et the fast-paced nature of the task meant that speakers could not afford to wait, or else they would likely fall behind on subsequent trials.</w:t>
      </w:r>
      <w:r w:rsidR="00193FA3" w:rsidRPr="00743718">
        <w:rPr>
          <w:rFonts w:ascii="Times" w:hAnsi="Times"/>
        </w:rPr>
        <w:t xml:space="preserve"> </w:t>
      </w:r>
      <w:r w:rsidRPr="00743718">
        <w:rPr>
          <w:rFonts w:ascii="Times" w:hAnsi="Times"/>
        </w:rPr>
        <w:t xml:space="preserve">This </w:t>
      </w:r>
      <w:r w:rsidRPr="00743718">
        <w:rPr>
          <w:rFonts w:ascii="Times" w:hAnsi="Times"/>
        </w:rPr>
        <w:lastRenderedPageBreak/>
        <w:t>typically meant that speakers began speaking before an action was finished, and were still speaking when the next action began (see Figure 2 for an illustration).</w:t>
      </w:r>
      <w:r w:rsidR="00193FA3" w:rsidRPr="00743718">
        <w:rPr>
          <w:rFonts w:ascii="Times" w:hAnsi="Times"/>
        </w:rPr>
        <w:t xml:space="preserve"> </w:t>
      </w:r>
    </w:p>
    <w:p w14:paraId="616225C0" w14:textId="77777777" w:rsidR="0085441C" w:rsidRPr="00743718" w:rsidRDefault="0085441C" w:rsidP="0085441C">
      <w:pPr>
        <w:spacing w:line="480" w:lineRule="auto"/>
        <w:ind w:firstLine="720"/>
        <w:rPr>
          <w:rFonts w:ascii="Times" w:hAnsi="Times"/>
        </w:rPr>
      </w:pPr>
      <w:r w:rsidRPr="00743718">
        <w:rPr>
          <w:rFonts w:ascii="Times" w:hAnsi="Times"/>
          <w:noProof/>
          <w:lang w:eastAsia="en-US"/>
        </w:rPr>
        <mc:AlternateContent>
          <mc:Choice Requires="wpg">
            <w:drawing>
              <wp:inline distT="0" distB="0" distL="0" distR="0" wp14:anchorId="07E9DDC4" wp14:editId="31ED5696">
                <wp:extent cx="4371080" cy="1767840"/>
                <wp:effectExtent l="0" t="0" r="23495" b="35560"/>
                <wp:docPr id="65" name="Group 17"/>
                <wp:cNvGraphicFramePr/>
                <a:graphic xmlns:a="http://schemas.openxmlformats.org/drawingml/2006/main">
                  <a:graphicData uri="http://schemas.microsoft.com/office/word/2010/wordprocessingGroup">
                    <wpg:wgp>
                      <wpg:cNvGrpSpPr/>
                      <wpg:grpSpPr>
                        <a:xfrm>
                          <a:off x="0" y="0"/>
                          <a:ext cx="4371080" cy="1767840"/>
                          <a:chOff x="0" y="0"/>
                          <a:chExt cx="4007013" cy="1378293"/>
                        </a:xfrm>
                      </wpg:grpSpPr>
                      <wps:wsp>
                        <wps:cNvPr id="66" name="Rectangle 66"/>
                        <wps:cNvSpPr/>
                        <wps:spPr>
                          <a:xfrm>
                            <a:off x="744086" y="1149693"/>
                            <a:ext cx="1291512"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02BBA96" w14:textId="77777777" w:rsidR="005D4B69" w:rsidRDefault="005D4B69" w:rsidP="0085441C">
                              <w:pPr>
                                <w:jc w:val="center"/>
                              </w:pPr>
                              <w:r>
                                <w:rPr>
                                  <w:rFonts w:eastAsia="MS Mincho"/>
                                  <w:color w:val="000000"/>
                                  <w:kern w:val="24"/>
                                </w:rPr>
                                <w:t>UTTERANCE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198966" y="697190"/>
                            <a:ext cx="1124114" cy="412319"/>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8A1E189" w14:textId="77777777" w:rsidR="005D4B69" w:rsidRPr="00827BE2" w:rsidRDefault="005D4B69" w:rsidP="0085441C">
                              <w:pPr>
                                <w:jc w:val="center"/>
                                <w:rPr>
                                  <w:sz w:val="20"/>
                                  <w:szCs w:val="20"/>
                                </w:rPr>
                              </w:pPr>
                              <w:r w:rsidRPr="00827BE2">
                                <w:rPr>
                                  <w:rFonts w:eastAsia="MS Mincho"/>
                                  <w:color w:val="000000"/>
                                  <w:kern w:val="24"/>
                                  <w:sz w:val="20"/>
                                  <w:szCs w:val="20"/>
                                </w:rPr>
                                <w:t>FLASH ACTION</w:t>
                              </w:r>
                            </w:p>
                            <w:p w14:paraId="055624D5" w14:textId="77777777" w:rsidR="005D4B69" w:rsidRDefault="005D4B69" w:rsidP="0085441C">
                              <w:pPr>
                                <w:jc w:val="center"/>
                              </w:pPr>
                              <w:r>
                                <w:rPr>
                                  <w:rFonts w:eastAsia="MS Mincho"/>
                                  <w:color w:val="000000"/>
                                  <w:kern w:val="24"/>
                                </w:rPr>
                                <w:t xml:space="preserve">1200 </w:t>
                              </w:r>
                              <w:proofErr w:type="spellStart"/>
                              <w:r>
                                <w:rPr>
                                  <w:rFonts w:eastAsia="MS Mincho"/>
                                  <w:color w:val="000000"/>
                                  <w:kern w:val="24"/>
                                </w:rPr>
                                <w:t>ms</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2035598" y="1149693"/>
                            <a:ext cx="1971415"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4CFAD9C" w14:textId="77777777" w:rsidR="005D4B69" w:rsidRDefault="005D4B69" w:rsidP="0085441C">
                              <w:pPr>
                                <w:jc w:val="center"/>
                              </w:pPr>
                              <w:r>
                                <w:rPr>
                                  <w:rFonts w:eastAsia="MS Mincho"/>
                                  <w:color w:val="000000"/>
                                  <w:kern w:val="24"/>
                                </w:rPr>
                                <w:t>UTTERANCE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Left Brace 69"/>
                        <wps:cNvSpPr/>
                        <wps:spPr>
                          <a:xfrm rot="5400000">
                            <a:off x="394056" y="295082"/>
                            <a:ext cx="154940" cy="545120"/>
                          </a:xfrm>
                          <a:prstGeom prst="leftBrace">
                            <a:avLst/>
                          </a:prstGeom>
                          <a:ln>
                            <a:solidFill>
                              <a:schemeClr val="tx1"/>
                            </a:solidFill>
                          </a:ln>
                        </wps:spPr>
                        <wps:style>
                          <a:lnRef idx="2">
                            <a:schemeClr val="accent1"/>
                          </a:lnRef>
                          <a:fillRef idx="0">
                            <a:schemeClr val="accent1"/>
                          </a:fillRef>
                          <a:effectRef idx="1">
                            <a:schemeClr val="accent1"/>
                          </a:effectRef>
                          <a:fontRef idx="minor">
                            <a:schemeClr val="tx1"/>
                          </a:fontRef>
                        </wps:style>
                        <wps:txbx>
                          <w:txbxContent>
                            <w:p w14:paraId="3E441649" w14:textId="77777777" w:rsidR="005D4B69" w:rsidRDefault="005D4B69" w:rsidP="0085441C">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0" y="0"/>
                            <a:ext cx="933706" cy="448945"/>
                          </a:xfrm>
                          <a:prstGeom prst="rect">
                            <a:avLst/>
                          </a:prstGeom>
                        </wps:spPr>
                        <wps:txbx>
                          <w:txbxContent>
                            <w:p w14:paraId="5517B57A" w14:textId="77777777" w:rsidR="005D4B69" w:rsidRDefault="005D4B69" w:rsidP="0085441C">
                              <w:pPr>
                                <w:jc w:val="center"/>
                              </w:pPr>
                              <w:r>
                                <w:rPr>
                                  <w:rFonts w:eastAsia="MS Mincho"/>
                                  <w:color w:val="000000"/>
                                  <w:kern w:val="24"/>
                                </w:rPr>
                                <w:t xml:space="preserve">Utterance </w:t>
                              </w:r>
                              <w:proofErr w:type="gramStart"/>
                              <w:r>
                                <w:rPr>
                                  <w:rFonts w:eastAsia="MS Mincho"/>
                                  <w:color w:val="000000"/>
                                  <w:kern w:val="24"/>
                                </w:rPr>
                                <w:t>1 latency</w:t>
                              </w:r>
                              <w:proofErr w:type="gramEnd"/>
                            </w:p>
                          </w:txbxContent>
                        </wps:txbx>
                        <wps:bodyPr wrap="square">
                          <a:noAutofit/>
                        </wps:bodyPr>
                      </wps:wsp>
                      <wps:wsp>
                        <wps:cNvPr id="72" name="Rectangle 72"/>
                        <wps:cNvSpPr/>
                        <wps:spPr>
                          <a:xfrm>
                            <a:off x="1304646" y="23764"/>
                            <a:ext cx="933706" cy="448945"/>
                          </a:xfrm>
                          <a:prstGeom prst="rect">
                            <a:avLst/>
                          </a:prstGeom>
                        </wps:spPr>
                        <wps:txbx>
                          <w:txbxContent>
                            <w:p w14:paraId="0999E3B0" w14:textId="77777777" w:rsidR="005D4B69" w:rsidRDefault="005D4B69" w:rsidP="0085441C">
                              <w:pPr>
                                <w:jc w:val="center"/>
                              </w:pPr>
                              <w:r>
                                <w:rPr>
                                  <w:rFonts w:eastAsia="MS Mincho"/>
                                  <w:color w:val="000000"/>
                                  <w:kern w:val="24"/>
                                </w:rPr>
                                <w:t>Utterance 2 latency</w:t>
                              </w:r>
                            </w:p>
                          </w:txbxContent>
                        </wps:txbx>
                        <wps:bodyPr wrap="square">
                          <a:noAutofit/>
                        </wps:bodyPr>
                      </wps:wsp>
                      <wps:wsp>
                        <wps:cNvPr id="73" name="Rectangle 73"/>
                        <wps:cNvSpPr/>
                        <wps:spPr>
                          <a:xfrm>
                            <a:off x="1515532" y="697191"/>
                            <a:ext cx="2235528" cy="412318"/>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FC08CA9" w14:textId="77777777" w:rsidR="005D4B69" w:rsidRPr="00827BE2" w:rsidRDefault="005D4B69" w:rsidP="0085441C">
                              <w:pPr>
                                <w:jc w:val="center"/>
                                <w:rPr>
                                  <w:sz w:val="20"/>
                                  <w:szCs w:val="20"/>
                                </w:rPr>
                              </w:pPr>
                              <w:r w:rsidRPr="00827BE2">
                                <w:rPr>
                                  <w:rFonts w:eastAsia="MS Mincho"/>
                                  <w:color w:val="000000"/>
                                  <w:kern w:val="24"/>
                                  <w:sz w:val="20"/>
                                  <w:szCs w:val="20"/>
                                </w:rPr>
                                <w:t>JUMP ACTION</w:t>
                              </w:r>
                            </w:p>
                            <w:p w14:paraId="48E1124D" w14:textId="77777777" w:rsidR="005D4B69" w:rsidRDefault="005D4B69" w:rsidP="0085441C">
                              <w:pPr>
                                <w:jc w:val="center"/>
                              </w:pPr>
                              <w:r>
                                <w:rPr>
                                  <w:rFonts w:eastAsia="MS Mincho"/>
                                  <w:color w:val="000000"/>
                                  <w:kern w:val="24"/>
                                </w:rPr>
                                <w:t xml:space="preserve">2410 </w:t>
                              </w:r>
                              <w:proofErr w:type="spellStart"/>
                              <w:r>
                                <w:rPr>
                                  <w:rFonts w:eastAsia="MS Mincho"/>
                                  <w:color w:val="000000"/>
                                  <w:kern w:val="24"/>
                                </w:rPr>
                                <w:t>ms</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7" o:spid="_x0000_s1026" style="width:344.2pt;height:139.2pt;mso-position-horizontal-relative:char;mso-position-vertical-relative:line" coordsize="4007013,13782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">
                <v:rect id="Rectangle 66" o:spid="_x0000_s1027" style="position:absolute;left:744086;top:1149693;width:1291512;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1DkNwQAA&#10;ANsAAAAPAAAAZHJzL2Rvd25yZXYueG1sRI/RisIwFETfF/yHcAVfFk11oUg1igiCLxXW9QMuzbUp&#10;NjexSbX+vVlY2MdhZs4w6+1gW/GgLjSOFcxnGQjiyumGawWXn8N0CSJEZI2tY1LwogDbzehjjYV2&#10;T/6mxznWIkE4FKjAxOgLKUNlyGKYOU+cvKvrLMYku1rqDp8Jblu5yLJcWmw4LRj0tDdU3c69VTD0&#10;y/u97G/W0FfZfi6iP5XeKzUZD7sViEhD/A//tY9aQZ7D75f0A+Tm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dQ5DcEAAADbAAAADwAAAAAAAAAAAAAAAACXAgAAZHJzL2Rvd25y&#10;ZXYueG1sUEsFBgAAAAAEAAQA9QAAAIUDAAAAAA==&#10;" filled="f" strokecolor="black [3213]">
                  <v:textbox>
                    <w:txbxContent>
                      <w:p w14:paraId="202BBA96" w14:textId="77777777" w:rsidR="005D4B69" w:rsidRDefault="005D4B69" w:rsidP="0085441C">
                        <w:pPr>
                          <w:jc w:val="center"/>
                        </w:pPr>
                        <w:r>
                          <w:rPr>
                            <w:rFonts w:eastAsia="MS Mincho"/>
                            <w:color w:val="000000"/>
                            <w:kern w:val="24"/>
                          </w:rPr>
                          <w:t>UTTERANCE 1</w:t>
                        </w:r>
                      </w:p>
                    </w:txbxContent>
                  </v:textbox>
                </v:rect>
                <v:rect id="Rectangle 67" o:spid="_x0000_s1028" style="position:absolute;left:198966;top:697190;width:1124114;height:41231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mJyWwwAA&#10;ANsAAAAPAAAAZHJzL2Rvd25yZXYueG1sRI/BasMwEETvhf6D2EIuJZHjQhLcyCYEArm40LQfsFhb&#10;y8RaKZYcu39fFQo9DjPzhtlXs+3FnYbQOVawXmUgiBunO24VfH6cljsQISJr7B2Tgm8KUJWPD3ss&#10;tJv4ne6X2IoE4VCgAhOjL6QMjSGLYeU8cfK+3GAxJjm0Ug84JbjtZZ5lG2mx47Rg0NPRUHO9jFbB&#10;PO5ut3q8WkMvdf+cR/9We6/U4mk+vIKINMf/8F/7rBVstvD7Jf0AWf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mJyWwwAAANsAAAAPAAAAAAAAAAAAAAAAAJcCAABkcnMvZG93&#10;bnJldi54bWxQSwUGAAAAAAQABAD1AAAAhwMAAAAA&#10;" filled="f" strokecolor="black [3213]">
                  <v:textbox>
                    <w:txbxContent>
                      <w:p w14:paraId="48A1E189" w14:textId="77777777" w:rsidR="005D4B69" w:rsidRPr="00827BE2" w:rsidRDefault="005D4B69" w:rsidP="0085441C">
                        <w:pPr>
                          <w:jc w:val="center"/>
                          <w:rPr>
                            <w:sz w:val="20"/>
                            <w:szCs w:val="20"/>
                          </w:rPr>
                        </w:pPr>
                        <w:r w:rsidRPr="00827BE2">
                          <w:rPr>
                            <w:rFonts w:eastAsia="MS Mincho"/>
                            <w:color w:val="000000"/>
                            <w:kern w:val="24"/>
                            <w:sz w:val="20"/>
                            <w:szCs w:val="20"/>
                          </w:rPr>
                          <w:t>FLASH ACTION</w:t>
                        </w:r>
                      </w:p>
                      <w:p w14:paraId="055624D5" w14:textId="77777777" w:rsidR="005D4B69" w:rsidRDefault="005D4B69" w:rsidP="0085441C">
                        <w:pPr>
                          <w:jc w:val="center"/>
                        </w:pPr>
                        <w:r>
                          <w:rPr>
                            <w:rFonts w:eastAsia="MS Mincho"/>
                            <w:color w:val="000000"/>
                            <w:kern w:val="24"/>
                          </w:rPr>
                          <w:t xml:space="preserve">1200 </w:t>
                        </w:r>
                        <w:proofErr w:type="spellStart"/>
                        <w:r>
                          <w:rPr>
                            <w:rFonts w:eastAsia="MS Mincho"/>
                            <w:color w:val="000000"/>
                            <w:kern w:val="24"/>
                          </w:rPr>
                          <w:t>ms</w:t>
                        </w:r>
                        <w:proofErr w:type="spellEnd"/>
                      </w:p>
                    </w:txbxContent>
                  </v:textbox>
                </v:rect>
                <v:rect id="Rectangle 68" o:spid="_x0000_s1029" style="position:absolute;left:2035598;top:1149693;width:1971415;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BwjkvwAA&#10;ANsAAAAPAAAAZHJzL2Rvd25yZXYueG1sRE/LisIwFN0L8w/hCrMRTVUQ6ZgWGRDcdMDHB1yaO02x&#10;uYlNqvXvJ4sBl4fz3pWj7cSD+tA6VrBcZCCIa6dbbhRcL4f5FkSIyBo7x6TgRQHK4mOyw1y7J5/o&#10;cY6NSCEcclRgYvS5lKE2ZDEsnCdO3K/rLcYE+0bqHp8p3HZylWUbabHl1GDQ07eh+nYerIJx2N7v&#10;1XCzhtZVN1tF/1N5r9TndNx/gYg0xrf4333UCjZpbPqSfoAs/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MHCOS/AAAA2wAAAA8AAAAAAAAAAAAAAAAAlwIAAGRycy9kb3ducmV2&#10;LnhtbFBLBQYAAAAABAAEAPUAAACDAwAAAAA=&#10;" filled="f" strokecolor="black [3213]">
                  <v:textbox>
                    <w:txbxContent>
                      <w:p w14:paraId="54CFAD9C" w14:textId="77777777" w:rsidR="005D4B69" w:rsidRDefault="005D4B69" w:rsidP="0085441C">
                        <w:pPr>
                          <w:jc w:val="center"/>
                        </w:pPr>
                        <w:r>
                          <w:rPr>
                            <w:rFonts w:eastAsia="MS Mincho"/>
                            <w:color w:val="000000"/>
                            <w:kern w:val="24"/>
                          </w:rPr>
                          <w:t>UTTERANCE 2</w:t>
                        </w:r>
                      </w:p>
                    </w:txbxContent>
                  </v:textbox>
                </v:re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9" o:spid="_x0000_s1030" type="#_x0000_t87" style="position:absolute;left:394056;top:295082;width:154940;height:54512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7bXPxAAA&#10;ANsAAAAPAAAAZHJzL2Rvd25yZXYueG1sRI9Ba8JAFITvQv/D8gredJMWYo2uwYYIoTe1B4+P7DMJ&#10;Zt/G7Fbjv3cLhR6HmfmGWWej6cSNBtdaVhDPIxDEldUt1wq+j7vZBwjnkTV2lknBgxxkm5fJGlNt&#10;77yn28HXIkDYpaig8b5PpXRVQwbd3PbEwTvbwaAPcqilHvAe4KaTb1GUSIMth4UGe8obqi6HH6Og&#10;NIU0l/fF57H6Kq55vL2eyj5Ravo6blcgPI3+P/zXLrWCZAm/X8IPkJ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O21z8QAAADbAAAADwAAAAAAAAAAAAAAAACXAgAAZHJzL2Rv&#10;d25yZXYueG1sUEsFBgAAAAAEAAQA9QAAAIgDAAAAAA==&#10;" adj="512" strokecolor="black [3213]" strokeweight="2pt">
                  <v:shadow on="t" opacity="24903f" mv:blur="40000f" origin=",.5" offset="0,20000emu"/>
                  <v:textbox>
                    <w:txbxContent>
                      <w:p w14:paraId="3E441649" w14:textId="77777777" w:rsidR="005D4B69" w:rsidRDefault="005D4B69" w:rsidP="0085441C">
                        <w:pPr>
                          <w:rPr>
                            <w:rFonts w:eastAsia="Times New Roman"/>
                          </w:rPr>
                        </w:pPr>
                      </w:p>
                    </w:txbxContent>
                  </v:textbox>
                </v:shape>
                <v:rect id="Rectangle 71" o:spid="_x0000_s1031" style="position:absolute;width:933706;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n7ckxAAA&#10;ANsAAAAPAAAAZHJzL2Rvd25yZXYueG1sRI9Ba8JAFITvhf6H5RV6KbrRg5aYjRShNBRBjNXzI/tM&#10;QrNvY3ZN4r93CwWPw8x8wyTr0TSip87VlhXMphEI4sLqmksFP4fPyTsI55E1NpZJwY0crNPnpwRj&#10;bQfeU5/7UgQIuxgVVN63sZSuqMigm9qWOHhn2xn0QXal1B0OAW4aOY+ihTRYc1iosKVNRcVvfjUK&#10;hmLXnw7bL7l7O2WWL9llkx+/lXp9GT9WIDyN/hH+b2dawXIGf1/CD5Dp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Z+3JMQAAADbAAAADwAAAAAAAAAAAAAAAACXAgAAZHJzL2Rv&#10;d25yZXYueG1sUEsFBgAAAAAEAAQA9QAAAIgDAAAAAA==&#10;" filled="f" stroked="f">
                  <v:textbox>
                    <w:txbxContent>
                      <w:p w14:paraId="5517B57A" w14:textId="77777777" w:rsidR="005D4B69" w:rsidRDefault="005D4B69" w:rsidP="0085441C">
                        <w:pPr>
                          <w:jc w:val="center"/>
                        </w:pPr>
                        <w:r>
                          <w:rPr>
                            <w:rFonts w:eastAsia="MS Mincho"/>
                            <w:color w:val="000000"/>
                            <w:kern w:val="24"/>
                          </w:rPr>
                          <w:t xml:space="preserve">Utterance </w:t>
                        </w:r>
                        <w:proofErr w:type="gramStart"/>
                        <w:r>
                          <w:rPr>
                            <w:rFonts w:eastAsia="MS Mincho"/>
                            <w:color w:val="000000"/>
                            <w:kern w:val="24"/>
                          </w:rPr>
                          <w:t>1 latency</w:t>
                        </w:r>
                        <w:proofErr w:type="gramEnd"/>
                      </w:p>
                    </w:txbxContent>
                  </v:textbox>
                </v:rect>
                <v:rect id="Rectangle 72" o:spid="_x0000_s1032" style="position:absolute;left:1304646;top:23764;width:933706;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SlTxAAA&#10;ANsAAAAPAAAAZHJzL2Rvd25yZXYueG1sRI9Ba8JAFITvhf6H5RW8FN3UQ1tiNlKEYhBBGqvnR/aZ&#10;hGbfxuyaxH/fFQSPw8x8wyTL0TSip87VlhW8zSIQxIXVNZcKfvff008QziNrbCyTgis5WKbPTwnG&#10;2g78Q33uSxEg7GJUUHnfxlK6oiKDbmZb4uCdbGfQB9mVUnc4BLhp5DyK3qXBmsNChS2tKir+8otR&#10;MBS7/rjfruXu9ZhZPmfnVX7YKDV5Gb8WIDyN/hG+tzOt4GMOty/hB8j0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U0pU8QAAADbAAAADwAAAAAAAAAAAAAAAACXAgAAZHJzL2Rv&#10;d25yZXYueG1sUEsFBgAAAAAEAAQA9QAAAIgDAAAAAA==&#10;" filled="f" stroked="f">
                  <v:textbox>
                    <w:txbxContent>
                      <w:p w14:paraId="0999E3B0" w14:textId="77777777" w:rsidR="005D4B69" w:rsidRDefault="005D4B69" w:rsidP="0085441C">
                        <w:pPr>
                          <w:jc w:val="center"/>
                        </w:pPr>
                        <w:r>
                          <w:rPr>
                            <w:rFonts w:eastAsia="MS Mincho"/>
                            <w:color w:val="000000"/>
                            <w:kern w:val="24"/>
                          </w:rPr>
                          <w:t>Utterance 2 latency</w:t>
                        </w:r>
                      </w:p>
                    </w:txbxContent>
                  </v:textbox>
                </v:rect>
                <v:rect id="Rectangle 73" o:spid="_x0000_s1033" style="position:absolute;left:1515532;top:697191;width:2235528;height:41231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gxIwwAA&#10;ANsAAAAPAAAAZHJzL2Rvd25yZXYueG1sRI/BasMwEETvhf6D2EIuJZHrQBLcyCYECrm4kLQfsFhb&#10;y8RaKZYcu39fFQo9DjPzhtlXs+3FnYbQOVbwsspAEDdOd9wq+Px4W+5AhIissXdMCr4pQFU+Puyx&#10;0G7iM90vsRUJwqFABSZGX0gZGkMWw8p54uR9ucFiTHJopR5wSnDbyzzLNtJix2nBoKejoeZ6Ga2C&#10;edzdbvV4tYbWdf+cR/9ee6/U4mk+vIKINMf/8F/7pBVs1/D7Jf0AWf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egxIwwAAANsAAAAPAAAAAAAAAAAAAAAAAJcCAABkcnMvZG93&#10;bnJldi54bWxQSwUGAAAAAAQABAD1AAAAhwMAAAAA&#10;" filled="f" strokecolor="black [3213]">
                  <v:textbox>
                    <w:txbxContent>
                      <w:p w14:paraId="6FC08CA9" w14:textId="77777777" w:rsidR="005D4B69" w:rsidRPr="00827BE2" w:rsidRDefault="005D4B69" w:rsidP="0085441C">
                        <w:pPr>
                          <w:jc w:val="center"/>
                          <w:rPr>
                            <w:sz w:val="20"/>
                            <w:szCs w:val="20"/>
                          </w:rPr>
                        </w:pPr>
                        <w:r w:rsidRPr="00827BE2">
                          <w:rPr>
                            <w:rFonts w:eastAsia="MS Mincho"/>
                            <w:color w:val="000000"/>
                            <w:kern w:val="24"/>
                            <w:sz w:val="20"/>
                            <w:szCs w:val="20"/>
                          </w:rPr>
                          <w:t>JUMP ACTION</w:t>
                        </w:r>
                      </w:p>
                      <w:p w14:paraId="48E1124D" w14:textId="77777777" w:rsidR="005D4B69" w:rsidRDefault="005D4B69" w:rsidP="0085441C">
                        <w:pPr>
                          <w:jc w:val="center"/>
                        </w:pPr>
                        <w:r>
                          <w:rPr>
                            <w:rFonts w:eastAsia="MS Mincho"/>
                            <w:color w:val="000000"/>
                            <w:kern w:val="24"/>
                          </w:rPr>
                          <w:t xml:space="preserve">2410 </w:t>
                        </w:r>
                        <w:proofErr w:type="spellStart"/>
                        <w:r>
                          <w:rPr>
                            <w:rFonts w:eastAsia="MS Mincho"/>
                            <w:color w:val="000000"/>
                            <w:kern w:val="24"/>
                          </w:rPr>
                          <w:t>ms</w:t>
                        </w:r>
                        <w:proofErr w:type="spellEnd"/>
                      </w:p>
                    </w:txbxContent>
                  </v:textbox>
                </v:rect>
                <w10:anchorlock/>
              </v:group>
            </w:pict>
          </mc:Fallback>
        </mc:AlternateContent>
      </w:r>
    </w:p>
    <w:p w14:paraId="0D4F3276" w14:textId="5FDDA41E" w:rsidR="0085441C" w:rsidRPr="00743718" w:rsidRDefault="0085441C" w:rsidP="0085441C">
      <w:pPr>
        <w:spacing w:line="480" w:lineRule="auto"/>
        <w:ind w:firstLine="720"/>
        <w:rPr>
          <w:rFonts w:ascii="Times" w:hAnsi="Times"/>
        </w:rPr>
      </w:pPr>
      <w:r w:rsidRPr="00743718">
        <w:rPr>
          <w:noProof/>
          <w:lang w:eastAsia="en-US"/>
        </w:rPr>
        <mc:AlternateContent>
          <mc:Choice Requires="wps">
            <w:drawing>
              <wp:anchor distT="0" distB="0" distL="114300" distR="114300" simplePos="0" relativeHeight="251659264" behindDoc="0" locked="0" layoutInCell="1" allowOverlap="1" wp14:anchorId="791F7CAC" wp14:editId="47FEDDED">
                <wp:simplePos x="0" y="0"/>
                <wp:positionH relativeFrom="column">
                  <wp:posOffset>2238375</wp:posOffset>
                </wp:positionH>
                <wp:positionV relativeFrom="paragraph">
                  <wp:posOffset>-1520190</wp:posOffset>
                </wp:positionV>
                <wp:extent cx="198120" cy="457200"/>
                <wp:effectExtent l="48260" t="27940" r="78740" b="78740"/>
                <wp:wrapThrough wrapText="bothSides">
                  <wp:wrapPolygon edited="0">
                    <wp:start x="-3046" y="13080"/>
                    <wp:lineTo x="16338" y="23880"/>
                    <wp:lineTo x="27415" y="23880"/>
                    <wp:lineTo x="27415" y="-2520"/>
                    <wp:lineTo x="2492" y="7080"/>
                    <wp:lineTo x="-3046" y="8280"/>
                    <wp:lineTo x="-3046" y="13080"/>
                  </wp:wrapPolygon>
                </wp:wrapThrough>
                <wp:docPr id="6" name="Left Brace 6"/>
                <wp:cNvGraphicFramePr/>
                <a:graphic xmlns:a="http://schemas.openxmlformats.org/drawingml/2006/main">
                  <a:graphicData uri="http://schemas.microsoft.com/office/word/2010/wordprocessingShape">
                    <wps:wsp>
                      <wps:cNvSpPr/>
                      <wps:spPr>
                        <a:xfrm rot="5400000">
                          <a:off x="0" y="0"/>
                          <a:ext cx="198120" cy="457200"/>
                        </a:xfrm>
                        <a:prstGeom prst="leftBrac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Brace 6" o:spid="_x0000_s1026" type="#_x0000_t87" style="position:absolute;margin-left:176.25pt;margin-top:-119.65pt;width:15.6pt;height:36pt;rotation:9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" adj="780" strokecolor="black [3213]" strokeweight="2pt">
                <v:shadow on="t" opacity="24903f" mv:blur="40000f" origin=",.5" offset="0,20000emu"/>
                <w10:wrap type="through"/>
              </v:shape>
            </w:pict>
          </mc:Fallback>
        </mc:AlternateContent>
      </w:r>
      <w:r w:rsidRPr="00743718">
        <w:rPr>
          <w:rFonts w:ascii="Times" w:hAnsi="Times"/>
        </w:rPr>
        <w:t xml:space="preserve">Figure 2. </w:t>
      </w:r>
      <w:proofErr w:type="gramStart"/>
      <w:r w:rsidRPr="00743718">
        <w:rPr>
          <w:rFonts w:ascii="Times" w:hAnsi="Times"/>
        </w:rPr>
        <w:t>Diagram of the timing of actions and utterances in our task.</w:t>
      </w:r>
      <w:proofErr w:type="gramEnd"/>
      <w:r w:rsidR="00193FA3" w:rsidRPr="00743718">
        <w:rPr>
          <w:rFonts w:ascii="Times" w:hAnsi="Times"/>
        </w:rPr>
        <w:t xml:space="preserve"> </w:t>
      </w:r>
      <w:r w:rsidRPr="00743718">
        <w:rPr>
          <w:rFonts w:ascii="Times" w:hAnsi="Times"/>
        </w:rPr>
        <w:t>The timing of the actions was fixed.</w:t>
      </w:r>
    </w:p>
    <w:p w14:paraId="324F8813" w14:textId="77777777" w:rsidR="0085441C" w:rsidRPr="00743718" w:rsidRDefault="0085441C" w:rsidP="0085441C">
      <w:pPr>
        <w:spacing w:line="480" w:lineRule="auto"/>
        <w:rPr>
          <w:rFonts w:ascii="Times" w:hAnsi="Times"/>
        </w:rPr>
      </w:pPr>
    </w:p>
    <w:p w14:paraId="77DB073E" w14:textId="3CA0F860" w:rsidR="00767FA3" w:rsidRPr="00743718" w:rsidRDefault="00767FA3" w:rsidP="008B21DD">
      <w:pPr>
        <w:spacing w:line="480" w:lineRule="auto"/>
        <w:ind w:firstLine="720"/>
        <w:rPr>
          <w:rFonts w:ascii="Times" w:hAnsi="Times"/>
        </w:rPr>
      </w:pPr>
      <w:r w:rsidRPr="00743718">
        <w:rPr>
          <w:rFonts w:ascii="Times" w:hAnsi="Times"/>
        </w:rPr>
        <w:t xml:space="preserve">The advantage of this task is that it creates a discourse corpus in which we control the content of each message (which corresponds to an action event), but participants are free to use wording of their choice. </w:t>
      </w:r>
      <w:r w:rsidR="00FE5225" w:rsidRPr="00743718">
        <w:rPr>
          <w:rFonts w:ascii="Times" w:hAnsi="Times"/>
        </w:rPr>
        <w:t>This provides a rich set of lin</w:t>
      </w:r>
      <w:r w:rsidR="00E70414" w:rsidRPr="00743718">
        <w:rPr>
          <w:rFonts w:ascii="Times" w:hAnsi="Times"/>
        </w:rPr>
        <w:t xml:space="preserve">guistic and timing variables, which can be analyzed </w:t>
      </w:r>
      <w:r w:rsidR="0072082A" w:rsidRPr="00743718">
        <w:rPr>
          <w:rFonts w:ascii="Times" w:hAnsi="Times"/>
        </w:rPr>
        <w:t xml:space="preserve">in order to understand the role of planning in reference production. </w:t>
      </w:r>
      <w:r w:rsidR="00A72F13" w:rsidRPr="00743718">
        <w:rPr>
          <w:rFonts w:ascii="Times" w:hAnsi="Times"/>
        </w:rPr>
        <w:t>Our analysis examines</w:t>
      </w:r>
      <w:r w:rsidR="00DC6ABA" w:rsidRPr="00743718">
        <w:rPr>
          <w:rFonts w:ascii="Times" w:hAnsi="Times"/>
        </w:rPr>
        <w:t xml:space="preserve"> two linguistic variables: connector use and </w:t>
      </w:r>
      <w:proofErr w:type="spellStart"/>
      <w:r w:rsidR="00DC6ABA" w:rsidRPr="00743718">
        <w:rPr>
          <w:rFonts w:ascii="Times" w:hAnsi="Times"/>
        </w:rPr>
        <w:t>disfluency</w:t>
      </w:r>
      <w:proofErr w:type="spellEnd"/>
      <w:r w:rsidR="00DC6ABA" w:rsidRPr="00743718">
        <w:rPr>
          <w:rFonts w:ascii="Times" w:hAnsi="Times"/>
        </w:rPr>
        <w:t>, and</w:t>
      </w:r>
      <w:r w:rsidR="00A72F13" w:rsidRPr="00743718">
        <w:rPr>
          <w:rFonts w:ascii="Times" w:hAnsi="Times"/>
        </w:rPr>
        <w:t xml:space="preserve"> four timing variables</w:t>
      </w:r>
      <w:r w:rsidR="00B344E1" w:rsidRPr="00743718">
        <w:rPr>
          <w:rFonts w:ascii="Times" w:hAnsi="Times"/>
        </w:rPr>
        <w:t>: 1) latency of target utterance; 2) action duration of target utterance; 3) latency of previous utterance</w:t>
      </w:r>
      <w:proofErr w:type="gramStart"/>
      <w:r w:rsidR="00B344E1" w:rsidRPr="00743718">
        <w:rPr>
          <w:rFonts w:ascii="Times" w:hAnsi="Times"/>
        </w:rPr>
        <w:t>;</w:t>
      </w:r>
      <w:proofErr w:type="gramEnd"/>
      <w:r w:rsidR="00B344E1" w:rsidRPr="00743718">
        <w:rPr>
          <w:rFonts w:ascii="Times" w:hAnsi="Times"/>
        </w:rPr>
        <w:t xml:space="preserve"> 4) action </w:t>
      </w:r>
      <w:r w:rsidR="00A72F13" w:rsidRPr="00743718">
        <w:rPr>
          <w:rFonts w:ascii="Times" w:hAnsi="Times"/>
        </w:rPr>
        <w:t xml:space="preserve">duration of previous utterance. </w:t>
      </w:r>
      <w:r w:rsidR="000C7216" w:rsidRPr="00743718">
        <w:rPr>
          <w:rFonts w:ascii="Times" w:hAnsi="Times"/>
        </w:rPr>
        <w:t xml:space="preserve"> We also examine the relation between the timing of the previous utterance and the target action onset, to test whether linguistic choices are different on trials where the action overlaps with the previous utterance.  </w:t>
      </w:r>
      <w:r w:rsidR="00DC6ABA" w:rsidRPr="00743718">
        <w:rPr>
          <w:rFonts w:ascii="Times" w:hAnsi="Times"/>
        </w:rPr>
        <w:t>The definition and predictions of each variable are explained below.</w:t>
      </w:r>
    </w:p>
    <w:p w14:paraId="1F7F0BA8" w14:textId="229800DD" w:rsidR="00124C7F" w:rsidRPr="00743718" w:rsidRDefault="007A4509" w:rsidP="00124C7F">
      <w:pPr>
        <w:spacing w:line="480" w:lineRule="auto"/>
        <w:ind w:firstLine="720"/>
        <w:rPr>
          <w:rFonts w:ascii="Times" w:hAnsi="Times"/>
        </w:rPr>
      </w:pPr>
      <w:r w:rsidRPr="00743718">
        <w:rPr>
          <w:rFonts w:ascii="Times" w:hAnsi="Times"/>
        </w:rPr>
        <w:t>Critical for our investigation, t</w:t>
      </w:r>
      <w:r w:rsidR="0085441C" w:rsidRPr="00743718">
        <w:rPr>
          <w:rFonts w:ascii="Times" w:hAnsi="Times"/>
        </w:rPr>
        <w:t xml:space="preserve">he onset of the action was the earliest point at which </w:t>
      </w:r>
      <w:r w:rsidR="00D74E58" w:rsidRPr="00743718">
        <w:rPr>
          <w:rFonts w:ascii="Times" w:hAnsi="Times"/>
        </w:rPr>
        <w:t xml:space="preserve">speakers </w:t>
      </w:r>
      <w:r w:rsidR="0085441C" w:rsidRPr="00743718">
        <w:rPr>
          <w:rFonts w:ascii="Times" w:hAnsi="Times"/>
        </w:rPr>
        <w:t>could begin the process of planning</w:t>
      </w:r>
      <w:r w:rsidR="007B7AD9" w:rsidRPr="00743718">
        <w:rPr>
          <w:rFonts w:ascii="Times" w:hAnsi="Times"/>
        </w:rPr>
        <w:t xml:space="preserve"> any part of the message</w:t>
      </w:r>
      <w:r w:rsidR="0085441C" w:rsidRPr="00743718">
        <w:rPr>
          <w:rFonts w:ascii="Times" w:hAnsi="Times"/>
        </w:rPr>
        <w:t>.</w:t>
      </w:r>
      <w:r w:rsidR="00193FA3" w:rsidRPr="00743718">
        <w:rPr>
          <w:rFonts w:ascii="Times" w:hAnsi="Times"/>
        </w:rPr>
        <w:t xml:space="preserve"> </w:t>
      </w:r>
      <w:r w:rsidR="003E5989" w:rsidRPr="00743718">
        <w:rPr>
          <w:rFonts w:ascii="Times" w:hAnsi="Times"/>
        </w:rPr>
        <w:t xml:space="preserve">Therefore, our first independent variable </w:t>
      </w:r>
      <w:r w:rsidR="0085441C" w:rsidRPr="00743718">
        <w:rPr>
          <w:rFonts w:ascii="Times" w:hAnsi="Times"/>
        </w:rPr>
        <w:t>measured the latency between action onset and utterance onset</w:t>
      </w:r>
      <w:r w:rsidR="006C0D8A" w:rsidRPr="00743718">
        <w:rPr>
          <w:rFonts w:ascii="Times" w:hAnsi="Times"/>
        </w:rPr>
        <w:t>,</w:t>
      </w:r>
      <w:r w:rsidR="0085441C" w:rsidRPr="00743718">
        <w:rPr>
          <w:rFonts w:ascii="Times" w:hAnsi="Times"/>
        </w:rPr>
        <w:t xml:space="preserve"> as a </w:t>
      </w:r>
      <w:r w:rsidR="0085441C" w:rsidRPr="00743718">
        <w:rPr>
          <w:rFonts w:ascii="Times" w:hAnsi="Times"/>
        </w:rPr>
        <w:lastRenderedPageBreak/>
        <w:t>measure of the degree of message pre-planning</w:t>
      </w:r>
      <w:r w:rsidR="003E5989" w:rsidRPr="00743718">
        <w:rPr>
          <w:rFonts w:ascii="Times" w:hAnsi="Times"/>
        </w:rPr>
        <w:t xml:space="preserve"> </w:t>
      </w:r>
      <w:r w:rsidR="0058680D" w:rsidRPr="00743718">
        <w:rPr>
          <w:rFonts w:ascii="Times" w:hAnsi="Times"/>
        </w:rPr>
        <w:t xml:space="preserve">on the current, target trial </w:t>
      </w:r>
      <w:r w:rsidR="003E5989" w:rsidRPr="00743718">
        <w:rPr>
          <w:rFonts w:ascii="Times" w:hAnsi="Times"/>
        </w:rPr>
        <w:t>(IV-1 = current-latency)</w:t>
      </w:r>
      <w:r w:rsidR="0085441C" w:rsidRPr="00743718">
        <w:rPr>
          <w:rFonts w:ascii="Times" w:hAnsi="Times"/>
        </w:rPr>
        <w:t xml:space="preserve">. </w:t>
      </w:r>
      <w:r w:rsidR="00124C7F" w:rsidRPr="00743718">
        <w:rPr>
          <w:rFonts w:ascii="Times" w:hAnsi="Times"/>
        </w:rPr>
        <w:t>The latency period potentially included two component measures: 1) “overlap”, i.e. overlap with the previous utterance (which occurred on 92% of the trials), and 2) “planning silence”, i.e. the portion of the silence between utterances that occurred after the action onset</w:t>
      </w:r>
      <w:r w:rsidR="00C16438" w:rsidRPr="00743718">
        <w:rPr>
          <w:rFonts w:ascii="Times" w:hAnsi="Times"/>
        </w:rPr>
        <w:t xml:space="preserve"> (see Figure 3 below)</w:t>
      </w:r>
      <w:r w:rsidR="00124C7F" w:rsidRPr="00743718">
        <w:rPr>
          <w:rFonts w:ascii="Times" w:hAnsi="Times"/>
        </w:rPr>
        <w:t>. These component measures were correlated with the latency (overlap: R= 0.86, p &lt;</w:t>
      </w:r>
      <w:proofErr w:type="gramStart"/>
      <w:r w:rsidR="00124C7F" w:rsidRPr="00743718">
        <w:rPr>
          <w:rFonts w:ascii="Times" w:hAnsi="Times"/>
        </w:rPr>
        <w:t>.0001</w:t>
      </w:r>
      <w:proofErr w:type="gramEnd"/>
      <w:r w:rsidR="00124C7F" w:rsidRPr="00743718">
        <w:rPr>
          <w:rFonts w:ascii="Times" w:hAnsi="Times"/>
        </w:rPr>
        <w:t>; planning silence: R =  0.11, p=.005). This demonstrates that latencies tend to be longer when the speaker needs to complete the previous sentence (overlap), and when speakers pause between utterances (planning silence). We used latency as a predictor because it provided the theoretically most comprehensive measure of total possible planning time. The silence measure did not predict reference form significantly by itself (see section on testing alternate effects</w:t>
      </w:r>
      <w:r w:rsidR="0071398E" w:rsidRPr="00743718">
        <w:rPr>
          <w:rFonts w:ascii="Times" w:hAnsi="Times"/>
        </w:rPr>
        <w:t>).</w:t>
      </w:r>
    </w:p>
    <w:p w14:paraId="2598B167" w14:textId="54F40C9E" w:rsidR="00504977" w:rsidRPr="00743718" w:rsidRDefault="009902D8" w:rsidP="00D5323A">
      <w:pPr>
        <w:spacing w:line="480" w:lineRule="auto"/>
        <w:ind w:firstLine="720"/>
        <w:rPr>
          <w:rFonts w:ascii="Times" w:hAnsi="Times"/>
        </w:rPr>
      </w:pPr>
      <w:r w:rsidRPr="00743718">
        <w:rPr>
          <w:rFonts w:ascii="Times" w:hAnsi="Times"/>
        </w:rPr>
        <w:t>Thus, in our task short latencies reflected trials where the speaker had finished speaking the previous sentence, but had not yet planned the message for the entire target sentence.</w:t>
      </w:r>
      <w:r w:rsidR="00263834" w:rsidRPr="00743718">
        <w:rPr>
          <w:rFonts w:ascii="Times" w:hAnsi="Times"/>
        </w:rPr>
        <w:t xml:space="preserve"> For example, on one trial the speaker </w:t>
      </w:r>
      <w:proofErr w:type="gramStart"/>
      <w:r w:rsidR="00263834" w:rsidRPr="00743718">
        <w:rPr>
          <w:rFonts w:ascii="Times" w:hAnsi="Times"/>
        </w:rPr>
        <w:t>says</w:t>
      </w:r>
      <w:proofErr w:type="gramEnd"/>
      <w:r w:rsidR="00263834" w:rsidRPr="00743718">
        <w:rPr>
          <w:rFonts w:ascii="Times" w:hAnsi="Times"/>
        </w:rPr>
        <w:t xml:space="preserve"> “The blue square moves down 3 blocks”, and then observes an action where the blue </w:t>
      </w:r>
      <w:r w:rsidR="006C6892" w:rsidRPr="00743718">
        <w:rPr>
          <w:rFonts w:ascii="Times" w:hAnsi="Times"/>
        </w:rPr>
        <w:t xml:space="preserve">square moves left one block.  At the start of the second action (moving left), the speaker is still saying the last word of the previous sentence “blocks”, and then begins describing the moving-left-1-block action only 671 </w:t>
      </w:r>
      <w:proofErr w:type="spellStart"/>
      <w:r w:rsidR="006C6892" w:rsidRPr="00743718">
        <w:rPr>
          <w:rFonts w:ascii="Times" w:hAnsi="Times"/>
        </w:rPr>
        <w:t>ms</w:t>
      </w:r>
      <w:proofErr w:type="spellEnd"/>
      <w:r w:rsidR="006C6892" w:rsidRPr="00743718">
        <w:rPr>
          <w:rFonts w:ascii="Times" w:hAnsi="Times"/>
        </w:rPr>
        <w:t xml:space="preserve"> after it starts.  Thus, this trial with a short latency corresponds to relatively little overlap with the previous trial.  Given that the moving-left-1-block action takes 1210 </w:t>
      </w:r>
      <w:proofErr w:type="spellStart"/>
      <w:r w:rsidR="006C6892" w:rsidRPr="00743718">
        <w:rPr>
          <w:rFonts w:ascii="Times" w:hAnsi="Times"/>
        </w:rPr>
        <w:t>ms</w:t>
      </w:r>
      <w:proofErr w:type="spellEnd"/>
      <w:r w:rsidR="006C6892" w:rsidRPr="00743718">
        <w:rPr>
          <w:rFonts w:ascii="Times" w:hAnsi="Times"/>
        </w:rPr>
        <w:t xml:space="preserve"> to complete, this also means that speaker had not yet seen the number of squares the object was moving on the target trial. By contrast, on trials with long latencies, subjects were typically finishing the previous </w:t>
      </w:r>
      <w:r w:rsidR="003A195C" w:rsidRPr="00743718">
        <w:rPr>
          <w:rFonts w:ascii="Times" w:hAnsi="Times"/>
        </w:rPr>
        <w:t>utterance durin</w:t>
      </w:r>
      <w:r w:rsidR="000D6821" w:rsidRPr="00743718">
        <w:rPr>
          <w:rFonts w:ascii="Times" w:hAnsi="Times"/>
        </w:rPr>
        <w:t xml:space="preserve">g much of the action movement. </w:t>
      </w:r>
      <w:r w:rsidR="003A195C" w:rsidRPr="00743718">
        <w:rPr>
          <w:rFonts w:ascii="Times" w:hAnsi="Times"/>
        </w:rPr>
        <w:t>While this required subjects to plan the target message while speaking the previous one, it also enabled them to pre-plan.</w:t>
      </w:r>
      <w:r w:rsidR="00D5323A" w:rsidRPr="00743718">
        <w:rPr>
          <w:rFonts w:ascii="Times" w:hAnsi="Times"/>
        </w:rPr>
        <w:t xml:space="preserve"> </w:t>
      </w:r>
      <w:r w:rsidR="003E5989" w:rsidRPr="00743718">
        <w:rPr>
          <w:rFonts w:ascii="Times" w:hAnsi="Times"/>
        </w:rPr>
        <w:t xml:space="preserve">Note that </w:t>
      </w:r>
      <w:r w:rsidR="00840442" w:rsidRPr="00743718">
        <w:rPr>
          <w:rFonts w:ascii="Times" w:hAnsi="Times"/>
        </w:rPr>
        <w:t>this</w:t>
      </w:r>
      <w:r w:rsidR="0085441C" w:rsidRPr="00743718">
        <w:rPr>
          <w:rFonts w:ascii="Times" w:hAnsi="Times"/>
        </w:rPr>
        <w:t xml:space="preserve"> measure does not indicate which pieces of the message were planned concurrently, </w:t>
      </w:r>
      <w:proofErr w:type="gramStart"/>
      <w:r w:rsidR="0085441C" w:rsidRPr="00743718">
        <w:rPr>
          <w:rFonts w:ascii="Times" w:hAnsi="Times"/>
        </w:rPr>
        <w:t>nor</w:t>
      </w:r>
      <w:proofErr w:type="gramEnd"/>
      <w:r w:rsidR="0085441C" w:rsidRPr="00743718">
        <w:rPr>
          <w:rFonts w:ascii="Times" w:hAnsi="Times"/>
        </w:rPr>
        <w:t xml:space="preserve"> the scope of grammatical/lexical planning. Instead, </w:t>
      </w:r>
      <w:r w:rsidR="0085441C" w:rsidRPr="00743718">
        <w:rPr>
          <w:rFonts w:ascii="Times" w:hAnsi="Times"/>
        </w:rPr>
        <w:lastRenderedPageBreak/>
        <w:t>it indicates the amount of information that could have been planned prior to utterance init</w:t>
      </w:r>
      <w:r w:rsidR="00486370" w:rsidRPr="00743718">
        <w:rPr>
          <w:rFonts w:ascii="Times" w:hAnsi="Times"/>
        </w:rPr>
        <w:t xml:space="preserve">iation, </w:t>
      </w:r>
      <w:r w:rsidR="00C3371A" w:rsidRPr="00743718">
        <w:rPr>
          <w:rFonts w:ascii="Times" w:hAnsi="Times"/>
        </w:rPr>
        <w:t>while finishing the previous sentence.</w:t>
      </w:r>
    </w:p>
    <w:p w14:paraId="5B020017" w14:textId="0C1D8B22" w:rsidR="00476D3F" w:rsidRPr="00743718" w:rsidRDefault="00350F9F" w:rsidP="008B21DD">
      <w:pPr>
        <w:spacing w:line="480" w:lineRule="auto"/>
        <w:ind w:firstLine="720"/>
        <w:rPr>
          <w:rFonts w:ascii="Times" w:hAnsi="Times"/>
        </w:rPr>
      </w:pPr>
      <w:r w:rsidRPr="00743718">
        <w:rPr>
          <w:rFonts w:ascii="Times" w:hAnsi="Times"/>
        </w:rPr>
        <w:t>In addition to current-latency, we also looked at the duration of the current trial (IV-2 = current-</w:t>
      </w:r>
      <w:r w:rsidR="00720B24" w:rsidRPr="00743718">
        <w:rPr>
          <w:rFonts w:ascii="Times" w:hAnsi="Times"/>
        </w:rPr>
        <w:t>action-</w:t>
      </w:r>
      <w:r w:rsidRPr="00743718">
        <w:rPr>
          <w:rFonts w:ascii="Times" w:hAnsi="Times"/>
        </w:rPr>
        <w:t>duration) as a potential predictor, because longer trials entailed additional information unfolding towards the end of the event</w:t>
      </w:r>
      <w:r w:rsidR="006C0D8A" w:rsidRPr="00743718">
        <w:rPr>
          <w:rFonts w:ascii="Times" w:hAnsi="Times"/>
        </w:rPr>
        <w:t>,</w:t>
      </w:r>
      <w:r w:rsidRPr="00743718">
        <w:rPr>
          <w:rFonts w:ascii="Times" w:hAnsi="Times"/>
        </w:rPr>
        <w:t xml:space="preserve"> which could potentially change planning strategies. </w:t>
      </w:r>
      <w:r w:rsidR="00476D3F" w:rsidRPr="00743718">
        <w:rPr>
          <w:rFonts w:ascii="Times" w:hAnsi="Times"/>
        </w:rPr>
        <w:t xml:space="preserve"> For example, the jump trials (2410 </w:t>
      </w:r>
      <w:proofErr w:type="spellStart"/>
      <w:r w:rsidR="00476D3F" w:rsidRPr="00743718">
        <w:rPr>
          <w:rFonts w:ascii="Times" w:hAnsi="Times"/>
        </w:rPr>
        <w:t>ms</w:t>
      </w:r>
      <w:proofErr w:type="spellEnd"/>
      <w:r w:rsidR="00476D3F" w:rsidRPr="00743718">
        <w:rPr>
          <w:rFonts w:ascii="Times" w:hAnsi="Times"/>
        </w:rPr>
        <w:t>) and the loop trials (</w:t>
      </w:r>
      <w:r w:rsidR="00FC043C" w:rsidRPr="00743718">
        <w:rPr>
          <w:rFonts w:ascii="Times" w:hAnsi="Times"/>
        </w:rPr>
        <w:t xml:space="preserve">4820 </w:t>
      </w:r>
      <w:proofErr w:type="spellStart"/>
      <w:r w:rsidR="00476D3F" w:rsidRPr="00743718">
        <w:rPr>
          <w:rFonts w:ascii="Times" w:hAnsi="Times"/>
        </w:rPr>
        <w:t>ms</w:t>
      </w:r>
      <w:proofErr w:type="spellEnd"/>
      <w:r w:rsidR="00FC043C" w:rsidRPr="00743718">
        <w:rPr>
          <w:rFonts w:ascii="Times" w:hAnsi="Times"/>
        </w:rPr>
        <w:t xml:space="preserve">) were initially identical to each other, which means that the action was ambiguous. In the moves-3-blocks items (3610 </w:t>
      </w:r>
      <w:proofErr w:type="spellStart"/>
      <w:r w:rsidR="00FC043C" w:rsidRPr="00743718">
        <w:rPr>
          <w:rFonts w:ascii="Times" w:hAnsi="Times"/>
        </w:rPr>
        <w:t>ms</w:t>
      </w:r>
      <w:proofErr w:type="spellEnd"/>
      <w:r w:rsidR="00FC043C" w:rsidRPr="00743718">
        <w:rPr>
          <w:rFonts w:ascii="Times" w:hAnsi="Times"/>
        </w:rPr>
        <w:t xml:space="preserve">), it wasn’t clear how many blocks </w:t>
      </w:r>
      <w:r w:rsidR="00E84F9A" w:rsidRPr="00743718">
        <w:rPr>
          <w:rFonts w:ascii="Times" w:hAnsi="Times"/>
        </w:rPr>
        <w:t>the object moved</w:t>
      </w:r>
      <w:r w:rsidR="00FC043C" w:rsidRPr="00743718">
        <w:rPr>
          <w:rFonts w:ascii="Times" w:hAnsi="Times"/>
        </w:rPr>
        <w:t xml:space="preserve"> </w:t>
      </w:r>
      <w:r w:rsidR="00E84F9A" w:rsidRPr="00743718">
        <w:rPr>
          <w:rFonts w:ascii="Times" w:hAnsi="Times"/>
        </w:rPr>
        <w:t>(1,</w:t>
      </w:r>
      <w:r w:rsidR="00BA1CF4" w:rsidRPr="00743718">
        <w:rPr>
          <w:rFonts w:ascii="Times" w:hAnsi="Times"/>
        </w:rPr>
        <w:t xml:space="preserve"> </w:t>
      </w:r>
      <w:r w:rsidR="00E84F9A" w:rsidRPr="00743718">
        <w:rPr>
          <w:rFonts w:ascii="Times" w:hAnsi="Times"/>
        </w:rPr>
        <w:t>2 o</w:t>
      </w:r>
      <w:r w:rsidR="00BA1CF4" w:rsidRPr="00743718">
        <w:rPr>
          <w:rFonts w:ascii="Times" w:hAnsi="Times"/>
        </w:rPr>
        <w:t>r</w:t>
      </w:r>
      <w:r w:rsidR="00E84F9A" w:rsidRPr="00743718">
        <w:rPr>
          <w:rFonts w:ascii="Times" w:hAnsi="Times"/>
        </w:rPr>
        <w:t xml:space="preserve"> 3) </w:t>
      </w:r>
      <w:r w:rsidR="00FC043C" w:rsidRPr="00743718">
        <w:rPr>
          <w:rFonts w:ascii="Times" w:hAnsi="Times"/>
        </w:rPr>
        <w:t xml:space="preserve">until the end of the trial. </w:t>
      </w:r>
    </w:p>
    <w:p w14:paraId="44E2FB84" w14:textId="619CFCFD" w:rsidR="003E5989" w:rsidRPr="00743718" w:rsidRDefault="00350F9F" w:rsidP="008B21DD">
      <w:pPr>
        <w:spacing w:line="480" w:lineRule="auto"/>
        <w:ind w:firstLine="720"/>
        <w:rPr>
          <w:rFonts w:ascii="Times" w:hAnsi="Times"/>
        </w:rPr>
      </w:pPr>
      <w:r w:rsidRPr="00743718">
        <w:rPr>
          <w:rFonts w:ascii="Times" w:hAnsi="Times"/>
        </w:rPr>
        <w:t>Finally, we investigated two indices of performance related to the previous trial. A</w:t>
      </w:r>
      <w:r w:rsidR="003E5989" w:rsidRPr="00743718">
        <w:rPr>
          <w:rFonts w:ascii="Times" w:hAnsi="Times"/>
        </w:rPr>
        <w:t xml:space="preserve">s shown in Figure 2, current-latency typically included the time spent finishing the </w:t>
      </w:r>
      <w:r w:rsidR="00290A6A" w:rsidRPr="00743718">
        <w:rPr>
          <w:rFonts w:ascii="Times" w:hAnsi="Times"/>
        </w:rPr>
        <w:t>previous</w:t>
      </w:r>
      <w:r w:rsidR="003E5989" w:rsidRPr="00743718">
        <w:rPr>
          <w:rFonts w:ascii="Times" w:hAnsi="Times"/>
        </w:rPr>
        <w:t xml:space="preserve"> utterance, which </w:t>
      </w:r>
      <w:r w:rsidR="008D1036" w:rsidRPr="00743718">
        <w:rPr>
          <w:rFonts w:ascii="Times" w:hAnsi="Times"/>
        </w:rPr>
        <w:t>could</w:t>
      </w:r>
      <w:r w:rsidR="005E092D" w:rsidRPr="00743718">
        <w:rPr>
          <w:rFonts w:ascii="Times" w:hAnsi="Times"/>
        </w:rPr>
        <w:t xml:space="preserve"> potentially</w:t>
      </w:r>
      <w:r w:rsidR="008D1036" w:rsidRPr="00743718">
        <w:rPr>
          <w:rFonts w:ascii="Times" w:hAnsi="Times"/>
        </w:rPr>
        <w:t xml:space="preserve"> be affected by </w:t>
      </w:r>
      <w:r w:rsidR="003E5989" w:rsidRPr="00743718">
        <w:rPr>
          <w:rFonts w:ascii="Times" w:hAnsi="Times"/>
        </w:rPr>
        <w:t>two measures: how</w:t>
      </w:r>
      <w:r w:rsidRPr="00743718">
        <w:rPr>
          <w:rFonts w:ascii="Times" w:hAnsi="Times"/>
        </w:rPr>
        <w:t xml:space="preserve"> long the </w:t>
      </w:r>
      <w:r w:rsidR="00290A6A" w:rsidRPr="00743718">
        <w:rPr>
          <w:rFonts w:ascii="Times" w:hAnsi="Times"/>
        </w:rPr>
        <w:t xml:space="preserve">previous </w:t>
      </w:r>
      <w:r w:rsidRPr="00743718">
        <w:rPr>
          <w:rFonts w:ascii="Times" w:hAnsi="Times"/>
        </w:rPr>
        <w:t>action was (IV-3</w:t>
      </w:r>
      <w:r w:rsidR="003E5989" w:rsidRPr="00743718">
        <w:rPr>
          <w:rFonts w:ascii="Times" w:hAnsi="Times"/>
        </w:rPr>
        <w:t xml:space="preserve"> = previous-</w:t>
      </w:r>
      <w:r w:rsidR="00910ACB" w:rsidRPr="00743718">
        <w:rPr>
          <w:rFonts w:ascii="Times" w:hAnsi="Times"/>
        </w:rPr>
        <w:t>action-</w:t>
      </w:r>
      <w:r w:rsidR="003E5989" w:rsidRPr="00743718">
        <w:rPr>
          <w:rFonts w:ascii="Times" w:hAnsi="Times"/>
        </w:rPr>
        <w:t xml:space="preserve">duration), and how long speakers </w:t>
      </w:r>
      <w:r w:rsidR="006C0D8A" w:rsidRPr="00743718">
        <w:rPr>
          <w:rFonts w:ascii="Times" w:hAnsi="Times"/>
        </w:rPr>
        <w:t>took</w:t>
      </w:r>
      <w:r w:rsidR="003E5989" w:rsidRPr="00743718">
        <w:rPr>
          <w:rFonts w:ascii="Times" w:hAnsi="Times"/>
        </w:rPr>
        <w:t xml:space="preserve"> to begin speaking on the p</w:t>
      </w:r>
      <w:r w:rsidRPr="00743718">
        <w:rPr>
          <w:rFonts w:ascii="Times" w:hAnsi="Times"/>
        </w:rPr>
        <w:t>revious trial (IV-4</w:t>
      </w:r>
      <w:r w:rsidR="003E5989" w:rsidRPr="00743718">
        <w:rPr>
          <w:rFonts w:ascii="Times" w:hAnsi="Times"/>
        </w:rPr>
        <w:t xml:space="preserve"> = previous-latency). </w:t>
      </w:r>
      <w:r w:rsidRPr="00743718">
        <w:rPr>
          <w:rFonts w:ascii="Times" w:hAnsi="Times"/>
        </w:rPr>
        <w:t>It is thus important to account for the contribution of the</w:t>
      </w:r>
      <w:r w:rsidR="00433A73" w:rsidRPr="00743718">
        <w:rPr>
          <w:rFonts w:ascii="Times" w:hAnsi="Times"/>
        </w:rPr>
        <w:t xml:space="preserve">se variables to current-latency in the analyses. However, it is possible that previous-trial measures </w:t>
      </w:r>
      <w:r w:rsidR="00553C4E" w:rsidRPr="00743718">
        <w:rPr>
          <w:rFonts w:ascii="Times" w:hAnsi="Times"/>
        </w:rPr>
        <w:t xml:space="preserve">also </w:t>
      </w:r>
      <w:r w:rsidR="00433A73" w:rsidRPr="00743718">
        <w:rPr>
          <w:rFonts w:ascii="Times" w:hAnsi="Times"/>
        </w:rPr>
        <w:t xml:space="preserve">have an influence on reference-form production independently of their effect on current-latency. </w:t>
      </w:r>
      <w:r w:rsidR="00BB68D3" w:rsidRPr="00743718">
        <w:rPr>
          <w:rFonts w:ascii="Times" w:hAnsi="Times"/>
        </w:rPr>
        <w:t>For example, w</w:t>
      </w:r>
      <w:r w:rsidR="00D6271D" w:rsidRPr="00743718">
        <w:rPr>
          <w:rFonts w:ascii="Times" w:hAnsi="Times"/>
        </w:rPr>
        <w:t xml:space="preserve">hen the </w:t>
      </w:r>
      <w:r w:rsidR="00290A6A" w:rsidRPr="00743718">
        <w:rPr>
          <w:rFonts w:ascii="Times" w:hAnsi="Times"/>
        </w:rPr>
        <w:t>previous</w:t>
      </w:r>
      <w:r w:rsidR="00D6271D" w:rsidRPr="00743718">
        <w:rPr>
          <w:rFonts w:ascii="Times" w:hAnsi="Times"/>
        </w:rPr>
        <w:t xml:space="preserve"> action is long</w:t>
      </w:r>
      <w:r w:rsidR="008D1036" w:rsidRPr="00743718">
        <w:rPr>
          <w:rFonts w:ascii="Times" w:hAnsi="Times"/>
        </w:rPr>
        <w:t xml:space="preserve">, message planning is usually finished long before the event is over. For example, while “looping” takes 4800 </w:t>
      </w:r>
      <w:proofErr w:type="spellStart"/>
      <w:r w:rsidR="008D1036" w:rsidRPr="00743718">
        <w:rPr>
          <w:rFonts w:ascii="Times" w:hAnsi="Times"/>
        </w:rPr>
        <w:t>ms</w:t>
      </w:r>
      <w:proofErr w:type="spellEnd"/>
      <w:r w:rsidR="008D1036" w:rsidRPr="00743718">
        <w:rPr>
          <w:rFonts w:ascii="Times" w:hAnsi="Times"/>
        </w:rPr>
        <w:t xml:space="preserve">, all the relevant information for message planning is available by </w:t>
      </w:r>
      <w:r w:rsidR="00361133" w:rsidRPr="00743718">
        <w:rPr>
          <w:rFonts w:ascii="Times" w:hAnsi="Times"/>
        </w:rPr>
        <w:t xml:space="preserve">about </w:t>
      </w:r>
      <w:r w:rsidR="008D1036" w:rsidRPr="00743718">
        <w:rPr>
          <w:rFonts w:ascii="Times" w:hAnsi="Times"/>
        </w:rPr>
        <w:t xml:space="preserve">2400 </w:t>
      </w:r>
      <w:proofErr w:type="spellStart"/>
      <w:r w:rsidR="008D1036" w:rsidRPr="00743718">
        <w:rPr>
          <w:rFonts w:ascii="Times" w:hAnsi="Times"/>
        </w:rPr>
        <w:t>ms.</w:t>
      </w:r>
      <w:proofErr w:type="spellEnd"/>
      <w:r w:rsidR="008D1036" w:rsidRPr="00743718">
        <w:rPr>
          <w:rFonts w:ascii="Times" w:hAnsi="Times"/>
        </w:rPr>
        <w:t xml:space="preserve"> </w:t>
      </w:r>
      <w:proofErr w:type="gramStart"/>
      <w:r w:rsidR="00336BB8" w:rsidRPr="00743718">
        <w:rPr>
          <w:rFonts w:ascii="Times" w:hAnsi="Times"/>
        </w:rPr>
        <w:t>This</w:t>
      </w:r>
      <w:proofErr w:type="gramEnd"/>
      <w:r w:rsidR="00336BB8" w:rsidRPr="00743718">
        <w:rPr>
          <w:rFonts w:ascii="Times" w:hAnsi="Times"/>
        </w:rPr>
        <w:t xml:space="preserve"> introduces a </w:t>
      </w:r>
      <w:r w:rsidR="00BB68D3" w:rsidRPr="00743718">
        <w:rPr>
          <w:rFonts w:ascii="Times" w:hAnsi="Times"/>
        </w:rPr>
        <w:t xml:space="preserve">conceptual gap between the two events, not because of the planning strategy the speaker chose to use, but because of the inherent timing of the events. </w:t>
      </w:r>
    </w:p>
    <w:p w14:paraId="08B60C5F" w14:textId="25941EFE" w:rsidR="00477485" w:rsidRPr="00743718" w:rsidRDefault="003045F1" w:rsidP="00477485">
      <w:pPr>
        <w:spacing w:line="480" w:lineRule="auto"/>
        <w:rPr>
          <w:rFonts w:ascii="Times" w:hAnsi="Times"/>
        </w:rPr>
      </w:pPr>
      <w:r w:rsidRPr="00743718">
        <w:rPr>
          <w:rFonts w:ascii="Times" w:hAnsi="Times"/>
        </w:rPr>
        <w:tab/>
      </w:r>
      <w:r w:rsidR="00872EE1" w:rsidRPr="00743718">
        <w:rPr>
          <w:rFonts w:ascii="Times" w:hAnsi="Times"/>
        </w:rPr>
        <w:t xml:space="preserve">In sum, this task allowed us to examine the relationship between the timing of both stimulus actions and utterance production, on the one hand, and variation in linguistic form, on </w:t>
      </w:r>
      <w:r w:rsidR="00872EE1" w:rsidRPr="00743718">
        <w:rPr>
          <w:rFonts w:ascii="Times" w:hAnsi="Times"/>
        </w:rPr>
        <w:lastRenderedPageBreak/>
        <w:t xml:space="preserve">the other. </w:t>
      </w:r>
      <w:r w:rsidR="00477485" w:rsidRPr="00743718">
        <w:rPr>
          <w:rFonts w:ascii="Times" w:hAnsi="Times"/>
        </w:rPr>
        <w:t xml:space="preserve">Below, we discuss how these variables can be used to test three hypotheses regarding reduced form generation. </w:t>
      </w:r>
    </w:p>
    <w:p w14:paraId="1A1F1FFD" w14:textId="726482F4" w:rsidR="009747B2" w:rsidRPr="00743718" w:rsidRDefault="00632019" w:rsidP="00477485">
      <w:pPr>
        <w:spacing w:line="480" w:lineRule="auto"/>
        <w:rPr>
          <w:rFonts w:ascii="Times" w:hAnsi="Times"/>
          <w:b/>
        </w:rPr>
      </w:pPr>
      <w:r w:rsidRPr="00743718">
        <w:rPr>
          <w:rFonts w:ascii="Times" w:hAnsi="Times"/>
          <w:b/>
        </w:rPr>
        <w:t>Hypotheses and predictions</w:t>
      </w:r>
    </w:p>
    <w:p w14:paraId="7EC5CF62" w14:textId="7463924A" w:rsidR="00DE404D" w:rsidRPr="00743718" w:rsidRDefault="0012293C" w:rsidP="00632019">
      <w:pPr>
        <w:spacing w:line="480" w:lineRule="auto"/>
        <w:rPr>
          <w:rFonts w:ascii="Times" w:hAnsi="Times"/>
        </w:rPr>
      </w:pPr>
      <w:proofErr w:type="gramStart"/>
      <w:r w:rsidRPr="00743718">
        <w:rPr>
          <w:rFonts w:ascii="Times" w:hAnsi="Times"/>
          <w:i/>
        </w:rPr>
        <w:t>The</w:t>
      </w:r>
      <w:r w:rsidR="00AD10E3" w:rsidRPr="00743718">
        <w:rPr>
          <w:rFonts w:ascii="Times" w:hAnsi="Times"/>
          <w:i/>
        </w:rPr>
        <w:t xml:space="preserve"> </w:t>
      </w:r>
      <w:r w:rsidR="000A3392" w:rsidRPr="00743718">
        <w:rPr>
          <w:rFonts w:ascii="Times" w:hAnsi="Times"/>
          <w:i/>
        </w:rPr>
        <w:t>d</w:t>
      </w:r>
      <w:r w:rsidR="00AD10E3" w:rsidRPr="00743718">
        <w:rPr>
          <w:rFonts w:ascii="Times" w:hAnsi="Times"/>
          <w:i/>
        </w:rPr>
        <w:t>iscourse connectivity</w:t>
      </w:r>
      <w:r w:rsidRPr="00743718">
        <w:rPr>
          <w:rFonts w:ascii="Times" w:hAnsi="Times"/>
          <w:i/>
        </w:rPr>
        <w:t xml:space="preserve"> hypothesis</w:t>
      </w:r>
      <w:r w:rsidR="00AD10E3" w:rsidRPr="00743718">
        <w:rPr>
          <w:rFonts w:ascii="Times" w:hAnsi="Times"/>
          <w:i/>
        </w:rPr>
        <w:t>.</w:t>
      </w:r>
      <w:proofErr w:type="gramEnd"/>
      <w:r w:rsidR="00AD10E3" w:rsidRPr="00743718">
        <w:rPr>
          <w:rFonts w:ascii="Times" w:hAnsi="Times"/>
        </w:rPr>
        <w:t xml:space="preserve"> </w:t>
      </w:r>
    </w:p>
    <w:p w14:paraId="7EE3A585" w14:textId="563B4FC7" w:rsidR="00F97558" w:rsidRPr="00743718" w:rsidRDefault="003C0613" w:rsidP="003345D1">
      <w:pPr>
        <w:spacing w:line="480" w:lineRule="auto"/>
        <w:ind w:firstLine="720"/>
        <w:rPr>
          <w:rFonts w:ascii="Times" w:hAnsi="Times"/>
        </w:rPr>
      </w:pPr>
      <w:r w:rsidRPr="00743718">
        <w:rPr>
          <w:rFonts w:ascii="Times" w:hAnsi="Times"/>
        </w:rPr>
        <w:t>The discourse connectivity hypothesis</w:t>
      </w:r>
      <w:r w:rsidR="00517CFD" w:rsidRPr="00743718">
        <w:rPr>
          <w:rFonts w:ascii="Times" w:hAnsi="Times"/>
        </w:rPr>
        <w:t xml:space="preserve"> predict</w:t>
      </w:r>
      <w:r w:rsidR="00C1613E" w:rsidRPr="00743718">
        <w:rPr>
          <w:rFonts w:ascii="Times" w:hAnsi="Times"/>
        </w:rPr>
        <w:t>s</w:t>
      </w:r>
      <w:r w:rsidR="00517CFD" w:rsidRPr="00743718">
        <w:rPr>
          <w:rFonts w:ascii="Times" w:hAnsi="Times"/>
        </w:rPr>
        <w:t xml:space="preserve"> that variation in the</w:t>
      </w:r>
      <w:r w:rsidR="00A90DBF" w:rsidRPr="00743718">
        <w:rPr>
          <w:rFonts w:ascii="Times" w:hAnsi="Times"/>
        </w:rPr>
        <w:t xml:space="preserve"> timing of message planning</w:t>
      </w:r>
      <w:r w:rsidR="00517CFD" w:rsidRPr="00743718">
        <w:rPr>
          <w:rFonts w:ascii="Times" w:hAnsi="Times"/>
        </w:rPr>
        <w:t xml:space="preserve"> affect</w:t>
      </w:r>
      <w:r w:rsidR="00ED72A2" w:rsidRPr="00743718">
        <w:rPr>
          <w:rFonts w:ascii="Times" w:hAnsi="Times"/>
        </w:rPr>
        <w:t>s</w:t>
      </w:r>
      <w:r w:rsidR="00517CFD" w:rsidRPr="00743718">
        <w:rPr>
          <w:rFonts w:ascii="Times" w:hAnsi="Times"/>
        </w:rPr>
        <w:t xml:space="preserve"> reference form by increasing the speaker’s ability or inclination to link an utterance to the prior discourse context. </w:t>
      </w:r>
      <w:r w:rsidR="00DF60A4" w:rsidRPr="00743718">
        <w:rPr>
          <w:rFonts w:ascii="Times" w:hAnsi="Times"/>
        </w:rPr>
        <w:t xml:space="preserve">We first consider </w:t>
      </w:r>
      <w:r w:rsidR="00023D2C" w:rsidRPr="00743718">
        <w:rPr>
          <w:rFonts w:ascii="Times" w:hAnsi="Times"/>
        </w:rPr>
        <w:t>the predictions this makes for</w:t>
      </w:r>
      <w:r w:rsidR="00DF60A4" w:rsidRPr="00743718">
        <w:rPr>
          <w:rFonts w:ascii="Times" w:hAnsi="Times"/>
        </w:rPr>
        <w:t xml:space="preserve"> the timing variables (Predictions 1-4), and </w:t>
      </w:r>
      <w:r w:rsidR="00023D2C" w:rsidRPr="00743718">
        <w:rPr>
          <w:rFonts w:ascii="Times" w:hAnsi="Times"/>
        </w:rPr>
        <w:t>a</w:t>
      </w:r>
      <w:r w:rsidR="00F02B7B" w:rsidRPr="00743718">
        <w:rPr>
          <w:rFonts w:ascii="Times" w:hAnsi="Times"/>
        </w:rPr>
        <w:t xml:space="preserve"> linguistic</w:t>
      </w:r>
      <w:r w:rsidR="00DF60A4" w:rsidRPr="00743718">
        <w:rPr>
          <w:rFonts w:ascii="Times" w:hAnsi="Times"/>
        </w:rPr>
        <w:t xml:space="preserve"> variable, connector use</w:t>
      </w:r>
      <w:r w:rsidR="006E5EB8" w:rsidRPr="00743718">
        <w:rPr>
          <w:rFonts w:ascii="Times" w:hAnsi="Times"/>
        </w:rPr>
        <w:t xml:space="preserve"> (Prediction 5)</w:t>
      </w:r>
      <w:r w:rsidR="00DF60A4" w:rsidRPr="00743718">
        <w:rPr>
          <w:rFonts w:ascii="Times" w:hAnsi="Times"/>
        </w:rPr>
        <w:t>.</w:t>
      </w:r>
    </w:p>
    <w:p w14:paraId="64A3F61E" w14:textId="0F40B94E" w:rsidR="002642B1" w:rsidRPr="00743718" w:rsidRDefault="00F97558" w:rsidP="00B245C1">
      <w:pPr>
        <w:spacing w:line="480" w:lineRule="auto"/>
        <w:ind w:firstLine="720"/>
        <w:rPr>
          <w:rFonts w:ascii="Times" w:hAnsi="Times"/>
        </w:rPr>
      </w:pPr>
      <w:r w:rsidRPr="00743718">
        <w:rPr>
          <w:rFonts w:ascii="Times" w:hAnsi="Times"/>
          <w:u w:val="single"/>
        </w:rPr>
        <w:t>Prediction 1</w:t>
      </w:r>
      <w:r w:rsidR="00C1401F" w:rsidRPr="00743718">
        <w:rPr>
          <w:rFonts w:ascii="Times" w:hAnsi="Times"/>
          <w:u w:val="single"/>
        </w:rPr>
        <w:t xml:space="preserve">: </w:t>
      </w:r>
      <w:r w:rsidR="00D47E0B" w:rsidRPr="00743718">
        <w:rPr>
          <w:rFonts w:ascii="Times" w:hAnsi="Times"/>
          <w:u w:val="single"/>
        </w:rPr>
        <w:t>Current-latency (IV-1).</w:t>
      </w:r>
      <w:r w:rsidR="00A76E33" w:rsidRPr="00743718">
        <w:rPr>
          <w:rFonts w:ascii="Times" w:hAnsi="Times"/>
          <w:u w:val="single"/>
        </w:rPr>
        <w:t xml:space="preserve"> </w:t>
      </w:r>
      <w:r w:rsidR="00A76E33" w:rsidRPr="00743718">
        <w:rPr>
          <w:rFonts w:ascii="Times" w:hAnsi="Times"/>
        </w:rPr>
        <w:t xml:space="preserve">As explained earlier, </w:t>
      </w:r>
      <w:r w:rsidR="00962897" w:rsidRPr="00743718">
        <w:rPr>
          <w:rFonts w:ascii="Times" w:hAnsi="Times"/>
        </w:rPr>
        <w:t xml:space="preserve">longer </w:t>
      </w:r>
      <w:r w:rsidR="00981C72" w:rsidRPr="00743718">
        <w:rPr>
          <w:rFonts w:ascii="Times" w:hAnsi="Times"/>
        </w:rPr>
        <w:t>current-</w:t>
      </w:r>
      <w:r w:rsidR="00962897" w:rsidRPr="00743718">
        <w:rPr>
          <w:rFonts w:ascii="Times" w:hAnsi="Times"/>
        </w:rPr>
        <w:t>latencies in this task mark time windows during which the speakers are concurrently formulating the current message whi</w:t>
      </w:r>
      <w:r w:rsidR="00BA0398">
        <w:rPr>
          <w:rFonts w:ascii="Times" w:hAnsi="Times"/>
        </w:rPr>
        <w:t xml:space="preserve">le finishing the last utterance, </w:t>
      </w:r>
      <w:r w:rsidR="00962897" w:rsidRPr="00743718">
        <w:rPr>
          <w:rFonts w:ascii="Times" w:hAnsi="Times"/>
        </w:rPr>
        <w:t>whose conceptual message is still kept active. If this pa</w:t>
      </w:r>
      <w:r w:rsidR="008E11DF" w:rsidRPr="00743718">
        <w:rPr>
          <w:rFonts w:ascii="Times" w:hAnsi="Times"/>
        </w:rPr>
        <w:t>rallel activation of messages helps discourse connectivity, and discourse connectivity is in turn critical for the choice of referential forms, we would expect longer current-latencies to lead to more reduced forms.</w:t>
      </w:r>
      <w:r w:rsidR="00754575" w:rsidRPr="00743718">
        <w:rPr>
          <w:rFonts w:ascii="Times" w:hAnsi="Times"/>
        </w:rPr>
        <w:t xml:space="preserve"> </w:t>
      </w:r>
      <w:r w:rsidR="007F3B3B" w:rsidRPr="00743718">
        <w:rPr>
          <w:rFonts w:ascii="Times" w:hAnsi="Times"/>
        </w:rPr>
        <w:t xml:space="preserve">In our task, longer </w:t>
      </w:r>
      <w:r w:rsidR="00981C72" w:rsidRPr="00743718">
        <w:rPr>
          <w:rFonts w:ascii="Times" w:hAnsi="Times"/>
        </w:rPr>
        <w:t>current-</w:t>
      </w:r>
      <w:r w:rsidR="007F3B3B" w:rsidRPr="00743718">
        <w:rPr>
          <w:rFonts w:ascii="Times" w:hAnsi="Times"/>
        </w:rPr>
        <w:t xml:space="preserve">latencies </w:t>
      </w:r>
      <w:r w:rsidR="00981C72" w:rsidRPr="00743718">
        <w:rPr>
          <w:rFonts w:ascii="Times" w:hAnsi="Times"/>
        </w:rPr>
        <w:t xml:space="preserve">also </w:t>
      </w:r>
      <w:r w:rsidR="007F3B3B" w:rsidRPr="00743718">
        <w:rPr>
          <w:rFonts w:ascii="Times" w:hAnsi="Times"/>
        </w:rPr>
        <w:t>reflect greater pre-planning of the message</w:t>
      </w:r>
      <w:r w:rsidR="009C2CAA" w:rsidRPr="00743718">
        <w:rPr>
          <w:rFonts w:ascii="Times" w:hAnsi="Times"/>
        </w:rPr>
        <w:t>, which</w:t>
      </w:r>
      <w:r w:rsidR="007F3B3B" w:rsidRPr="00743718">
        <w:rPr>
          <w:rFonts w:ascii="Times" w:hAnsi="Times"/>
        </w:rPr>
        <w:t xml:space="preserve"> requires the speaker to conceptualize a larger chunk of information before beginning to speak. This provides the time for the speaker to consider how the information fits with the prior context, including anaphoric links, and thus should support discourse connectivity.  By contrast, rapid utterance initiation is likely to lead to more disconnected discourse</w:t>
      </w:r>
      <w:r w:rsidR="004614F3" w:rsidRPr="00743718">
        <w:rPr>
          <w:rFonts w:ascii="Times" w:hAnsi="Times"/>
        </w:rPr>
        <w:t>.</w:t>
      </w:r>
      <w:r w:rsidR="00B245C1" w:rsidRPr="00743718">
        <w:rPr>
          <w:rFonts w:ascii="Times" w:hAnsi="Times"/>
        </w:rPr>
        <w:t xml:space="preserve">  </w:t>
      </w:r>
    </w:p>
    <w:p w14:paraId="7C50EA91" w14:textId="6D47C699" w:rsidR="004614F3" w:rsidRPr="00743718" w:rsidRDefault="00890F87" w:rsidP="00B245C1">
      <w:pPr>
        <w:spacing w:line="480" w:lineRule="auto"/>
        <w:ind w:firstLine="720"/>
        <w:rPr>
          <w:rFonts w:ascii="Times" w:hAnsi="Times"/>
        </w:rPr>
      </w:pPr>
      <w:r w:rsidRPr="00743718">
        <w:rPr>
          <w:rFonts w:ascii="Times" w:hAnsi="Times"/>
        </w:rPr>
        <w:t>Our</w:t>
      </w:r>
      <w:r w:rsidR="004614F3" w:rsidRPr="00743718">
        <w:rPr>
          <w:rFonts w:ascii="Times" w:hAnsi="Times"/>
        </w:rPr>
        <w:t xml:space="preserve"> prediction</w:t>
      </w:r>
      <w:r w:rsidRPr="00743718">
        <w:rPr>
          <w:rFonts w:ascii="Times" w:hAnsi="Times"/>
        </w:rPr>
        <w:t>s about latency rest</w:t>
      </w:r>
      <w:r w:rsidR="004614F3" w:rsidRPr="00743718">
        <w:rPr>
          <w:rFonts w:ascii="Times" w:hAnsi="Times"/>
        </w:rPr>
        <w:t xml:space="preserve"> on the assumption that longer lat</w:t>
      </w:r>
      <w:r w:rsidR="00B245C1" w:rsidRPr="00743718">
        <w:rPr>
          <w:rFonts w:ascii="Times" w:hAnsi="Times"/>
        </w:rPr>
        <w:t>e</w:t>
      </w:r>
      <w:r w:rsidR="004614F3" w:rsidRPr="00743718">
        <w:rPr>
          <w:rFonts w:ascii="Times" w:hAnsi="Times"/>
        </w:rPr>
        <w:t>ncies in a task like this may promote discourse connectivity. This assumption can also be tested by examining whether speakers produce other markers of connectivity, such as connector words, on trials with longer latency.</w:t>
      </w:r>
      <w:r w:rsidR="00305DF2" w:rsidRPr="00743718">
        <w:rPr>
          <w:rFonts w:ascii="Times" w:hAnsi="Times"/>
        </w:rPr>
        <w:t xml:space="preserve"> </w:t>
      </w:r>
      <w:r w:rsidR="00B245C1" w:rsidRPr="00743718">
        <w:rPr>
          <w:rFonts w:ascii="Times" w:hAnsi="Times"/>
        </w:rPr>
        <w:t xml:space="preserve"> </w:t>
      </w:r>
      <w:r w:rsidR="008B261A" w:rsidRPr="00743718">
        <w:rPr>
          <w:rFonts w:ascii="Times" w:hAnsi="Times"/>
        </w:rPr>
        <w:t>Nevertheless,</w:t>
      </w:r>
      <w:r w:rsidR="00305DF2" w:rsidRPr="00743718">
        <w:rPr>
          <w:rFonts w:ascii="Times" w:hAnsi="Times"/>
        </w:rPr>
        <w:t xml:space="preserve"> the literature makes few dire</w:t>
      </w:r>
      <w:r w:rsidR="008B261A" w:rsidRPr="00743718">
        <w:rPr>
          <w:rFonts w:ascii="Times" w:hAnsi="Times"/>
        </w:rPr>
        <w:t xml:space="preserve">ct predictions about our task, because </w:t>
      </w:r>
      <w:r w:rsidR="00F8072B" w:rsidRPr="00743718">
        <w:rPr>
          <w:rFonts w:ascii="Times" w:hAnsi="Times"/>
        </w:rPr>
        <w:t>few studies have examined pronoun production in connected discourse.</w:t>
      </w:r>
      <w:r w:rsidR="003245CA" w:rsidRPr="00743718">
        <w:rPr>
          <w:rFonts w:ascii="Times" w:hAnsi="Times"/>
        </w:rPr>
        <w:t xml:space="preserve"> Some insight comes </w:t>
      </w:r>
      <w:r w:rsidR="003245CA" w:rsidRPr="00743718">
        <w:rPr>
          <w:rFonts w:ascii="Times" w:hAnsi="Times"/>
        </w:rPr>
        <w:lastRenderedPageBreak/>
        <w:t xml:space="preserve">from studies that examine the role of </w:t>
      </w:r>
      <w:r w:rsidR="007D25ED" w:rsidRPr="00743718">
        <w:rPr>
          <w:rFonts w:ascii="Times" w:hAnsi="Times"/>
        </w:rPr>
        <w:t>linguistic</w:t>
      </w:r>
      <w:r w:rsidR="003245CA" w:rsidRPr="00743718">
        <w:rPr>
          <w:rFonts w:ascii="Times" w:hAnsi="Times"/>
        </w:rPr>
        <w:t xml:space="preserve"> planning, as opposed to message planning. For example, van der </w:t>
      </w:r>
      <w:proofErr w:type="spellStart"/>
      <w:r w:rsidR="003245CA" w:rsidRPr="00743718">
        <w:rPr>
          <w:rFonts w:ascii="Times" w:hAnsi="Times"/>
        </w:rPr>
        <w:t>Meulen</w:t>
      </w:r>
      <w:proofErr w:type="spellEnd"/>
      <w:r w:rsidR="003245CA" w:rsidRPr="00743718">
        <w:rPr>
          <w:rFonts w:ascii="Times" w:hAnsi="Times"/>
        </w:rPr>
        <w:t xml:space="preserve">, Meyer, &amp; </w:t>
      </w:r>
      <w:proofErr w:type="spellStart"/>
      <w:r w:rsidR="003245CA" w:rsidRPr="00743718">
        <w:rPr>
          <w:rFonts w:ascii="Times" w:hAnsi="Times"/>
        </w:rPr>
        <w:t>Levelt</w:t>
      </w:r>
      <w:proofErr w:type="spellEnd"/>
      <w:r w:rsidR="003245CA" w:rsidRPr="00743718">
        <w:rPr>
          <w:rFonts w:ascii="Times" w:hAnsi="Times"/>
        </w:rPr>
        <w:t xml:space="preserve"> (2001) found that pronouns take less time to plan than descriptions</w:t>
      </w:r>
      <w:r w:rsidR="000F0B3F" w:rsidRPr="00743718">
        <w:rPr>
          <w:rFonts w:ascii="Times" w:hAnsi="Times"/>
        </w:rPr>
        <w:t xml:space="preserve">. However, our task differs from van der </w:t>
      </w:r>
      <w:proofErr w:type="spellStart"/>
      <w:r w:rsidR="000F0B3F" w:rsidRPr="00743718">
        <w:rPr>
          <w:rFonts w:ascii="Times" w:hAnsi="Times"/>
        </w:rPr>
        <w:t>Meulen’s</w:t>
      </w:r>
      <w:proofErr w:type="spellEnd"/>
      <w:r w:rsidR="000F0B3F" w:rsidRPr="00743718">
        <w:rPr>
          <w:rFonts w:ascii="Times" w:hAnsi="Times"/>
        </w:rPr>
        <w:t xml:space="preserve"> in that the stimulus actions take time to unfold. We predict that in this context, </w:t>
      </w:r>
      <w:proofErr w:type="gramStart"/>
      <w:r w:rsidR="000F0B3F" w:rsidRPr="00743718">
        <w:rPr>
          <w:rFonts w:ascii="Times" w:hAnsi="Times"/>
        </w:rPr>
        <w:t>message planning</w:t>
      </w:r>
      <w:proofErr w:type="gramEnd"/>
      <w:r w:rsidR="000F0B3F" w:rsidRPr="00743718">
        <w:rPr>
          <w:rFonts w:ascii="Times" w:hAnsi="Times"/>
        </w:rPr>
        <w:t xml:space="preserve"> effects will take priority.</w:t>
      </w:r>
    </w:p>
    <w:p w14:paraId="6CDF1A1F" w14:textId="108A9A69" w:rsidR="000D6821" w:rsidRPr="00743718" w:rsidRDefault="000D6821" w:rsidP="00B245C1">
      <w:pPr>
        <w:spacing w:line="480" w:lineRule="auto"/>
        <w:ind w:firstLine="720"/>
        <w:rPr>
          <w:rFonts w:ascii="Times" w:hAnsi="Times"/>
        </w:rPr>
      </w:pPr>
      <w:r w:rsidRPr="00743718">
        <w:rPr>
          <w:rFonts w:ascii="Times" w:hAnsi="Times"/>
        </w:rPr>
        <w:t xml:space="preserve">Note that the latency measure is under the participant’s control. </w:t>
      </w:r>
      <w:r w:rsidR="00E17744" w:rsidRPr="00743718">
        <w:rPr>
          <w:rFonts w:ascii="Times" w:hAnsi="Times"/>
        </w:rPr>
        <w:t>Although these choices may be constrained (e.g., if the speaker is unable to utter a sentence quickly enough), speakers can adopt either an incremental or pre-planning strategy. That is, t</w:t>
      </w:r>
      <w:r w:rsidRPr="00743718">
        <w:rPr>
          <w:rFonts w:ascii="Times" w:hAnsi="Times"/>
        </w:rPr>
        <w:t xml:space="preserve">hey choose whether to rush through each utterance, in order to time-lock their descriptions with the event as it unfolds, or pre-plan each message while continuing to articulate the previous utterance. </w:t>
      </w:r>
    </w:p>
    <w:p w14:paraId="6CC73888" w14:textId="11EC796C" w:rsidR="007A06D2" w:rsidRPr="00743718" w:rsidRDefault="00EC3725" w:rsidP="00593E44">
      <w:pPr>
        <w:spacing w:line="480" w:lineRule="auto"/>
        <w:ind w:firstLine="720"/>
        <w:rPr>
          <w:rFonts w:ascii="Times" w:hAnsi="Times"/>
        </w:rPr>
      </w:pPr>
      <w:r w:rsidRPr="00743718">
        <w:rPr>
          <w:rFonts w:ascii="Times" w:hAnsi="Times"/>
          <w:u w:val="single"/>
        </w:rPr>
        <w:t>Prediction 2: Current-</w:t>
      </w:r>
      <w:r w:rsidR="00E04990" w:rsidRPr="00743718">
        <w:rPr>
          <w:rFonts w:ascii="Times" w:hAnsi="Times"/>
          <w:u w:val="single"/>
        </w:rPr>
        <w:t>action-duration</w:t>
      </w:r>
      <w:r w:rsidRPr="00743718">
        <w:rPr>
          <w:rFonts w:ascii="Times" w:hAnsi="Times"/>
          <w:u w:val="single"/>
        </w:rPr>
        <w:t xml:space="preserve"> (IV-2). </w:t>
      </w:r>
      <w:r w:rsidR="007A06D2" w:rsidRPr="00743718">
        <w:rPr>
          <w:rFonts w:ascii="Times" w:hAnsi="Times"/>
        </w:rPr>
        <w:t xml:space="preserve"> If partic</w:t>
      </w:r>
      <w:r w:rsidR="0092537E" w:rsidRPr="00743718">
        <w:rPr>
          <w:rFonts w:ascii="Times" w:hAnsi="Times"/>
        </w:rPr>
        <w:t>i</w:t>
      </w:r>
      <w:r w:rsidR="007A06D2" w:rsidRPr="00743718">
        <w:rPr>
          <w:rFonts w:ascii="Times" w:hAnsi="Times"/>
        </w:rPr>
        <w:t>pants wait to begin speaking until the entire message has been planned, the current action duration may mediate the effect of latency on reference form.</w:t>
      </w:r>
      <w:r w:rsidR="00E93DAF" w:rsidRPr="00743718">
        <w:rPr>
          <w:rFonts w:ascii="Times" w:hAnsi="Times"/>
        </w:rPr>
        <w:t xml:space="preserve"> However, </w:t>
      </w:r>
      <w:r w:rsidR="004D2699" w:rsidRPr="00743718">
        <w:rPr>
          <w:rFonts w:ascii="Times" w:hAnsi="Times"/>
        </w:rPr>
        <w:t>message planning is also driven by other properties of the discourse context, such as whether the speaker is still</w:t>
      </w:r>
      <w:r w:rsidR="00FC2B89" w:rsidRPr="00743718">
        <w:rPr>
          <w:rFonts w:ascii="Times" w:hAnsi="Times"/>
        </w:rPr>
        <w:t xml:space="preserve"> uttering the previous sentence.</w:t>
      </w:r>
      <w:r w:rsidR="004D2699" w:rsidRPr="00743718">
        <w:rPr>
          <w:rFonts w:ascii="Times" w:hAnsi="Times"/>
        </w:rPr>
        <w:t xml:space="preserve"> </w:t>
      </w:r>
      <w:r w:rsidR="00867D47" w:rsidRPr="00743718">
        <w:rPr>
          <w:rFonts w:ascii="Times" w:hAnsi="Times"/>
        </w:rPr>
        <w:t>Critically for pronoun/zero production</w:t>
      </w:r>
      <w:r w:rsidR="004D2699" w:rsidRPr="00743718">
        <w:rPr>
          <w:rFonts w:ascii="Times" w:hAnsi="Times"/>
        </w:rPr>
        <w:t xml:space="preserve">, </w:t>
      </w:r>
      <w:r w:rsidR="00E93DAF" w:rsidRPr="00743718">
        <w:rPr>
          <w:rFonts w:ascii="Times" w:hAnsi="Times"/>
        </w:rPr>
        <w:t xml:space="preserve">participants can begin planning the subject portion of their message </w:t>
      </w:r>
      <w:r w:rsidR="00E33C85" w:rsidRPr="00743718">
        <w:rPr>
          <w:rFonts w:ascii="Times" w:hAnsi="Times"/>
        </w:rPr>
        <w:t xml:space="preserve">(e.g., The yellow pentagon…) </w:t>
      </w:r>
      <w:r w:rsidR="00E93DAF" w:rsidRPr="00743718">
        <w:rPr>
          <w:rFonts w:ascii="Times" w:hAnsi="Times"/>
        </w:rPr>
        <w:t>as soon as the action begins, and can also probabilistically identify the act</w:t>
      </w:r>
      <w:r w:rsidR="004D2699" w:rsidRPr="00743718">
        <w:rPr>
          <w:rFonts w:ascii="Times" w:hAnsi="Times"/>
        </w:rPr>
        <w:t xml:space="preserve">ion itself very quickly. </w:t>
      </w:r>
      <w:r w:rsidR="00867D47" w:rsidRPr="00743718">
        <w:rPr>
          <w:rFonts w:ascii="Times" w:hAnsi="Times"/>
        </w:rPr>
        <w:t>For these reasons</w:t>
      </w:r>
      <w:r w:rsidR="00E942D9" w:rsidRPr="00743718">
        <w:rPr>
          <w:rFonts w:ascii="Times" w:hAnsi="Times"/>
        </w:rPr>
        <w:t>, current action durati</w:t>
      </w:r>
      <w:r w:rsidR="004924A5" w:rsidRPr="00743718">
        <w:rPr>
          <w:rFonts w:ascii="Times" w:hAnsi="Times"/>
        </w:rPr>
        <w:t>on may not have a strong effect on reference form.</w:t>
      </w:r>
    </w:p>
    <w:p w14:paraId="0D981237" w14:textId="0F3A9A43" w:rsidR="004933DE" w:rsidRPr="00743718" w:rsidRDefault="00EC3725" w:rsidP="0000117C">
      <w:pPr>
        <w:spacing w:line="480" w:lineRule="auto"/>
        <w:ind w:firstLine="720"/>
        <w:rPr>
          <w:rFonts w:ascii="Times" w:hAnsi="Times"/>
        </w:rPr>
      </w:pPr>
      <w:r w:rsidRPr="00743718">
        <w:rPr>
          <w:rFonts w:ascii="Times" w:hAnsi="Times"/>
          <w:u w:val="single"/>
        </w:rPr>
        <w:t>Prediction 3:</w:t>
      </w:r>
      <w:r w:rsidR="00593E44" w:rsidRPr="00743718">
        <w:rPr>
          <w:rFonts w:ascii="Times" w:hAnsi="Times"/>
          <w:u w:val="single"/>
        </w:rPr>
        <w:t xml:space="preserve"> Previous-</w:t>
      </w:r>
      <w:r w:rsidR="00F90F74" w:rsidRPr="00743718">
        <w:rPr>
          <w:rFonts w:ascii="Times" w:hAnsi="Times"/>
          <w:u w:val="single"/>
        </w:rPr>
        <w:t>action-</w:t>
      </w:r>
      <w:r w:rsidR="00593E44" w:rsidRPr="00743718">
        <w:rPr>
          <w:rFonts w:ascii="Times" w:hAnsi="Times"/>
          <w:u w:val="single"/>
        </w:rPr>
        <w:t xml:space="preserve">duration (IV-3). </w:t>
      </w:r>
      <w:r w:rsidR="00AC7AA0" w:rsidRPr="00743718">
        <w:rPr>
          <w:rFonts w:ascii="Times" w:hAnsi="Times"/>
        </w:rPr>
        <w:t xml:space="preserve">Some </w:t>
      </w:r>
      <w:r w:rsidR="008621DA" w:rsidRPr="00743718">
        <w:rPr>
          <w:rFonts w:ascii="Times" w:hAnsi="Times"/>
        </w:rPr>
        <w:t>actions in our task took a long time to unfold, but the speaker had enough information to plan most or all of the utterance well before the action completed.</w:t>
      </w:r>
      <w:r w:rsidR="004B09CF" w:rsidRPr="00743718">
        <w:rPr>
          <w:rFonts w:ascii="Times" w:hAnsi="Times"/>
        </w:rPr>
        <w:t xml:space="preserve"> </w:t>
      </w:r>
      <w:r w:rsidR="00806779" w:rsidRPr="00743718">
        <w:rPr>
          <w:rFonts w:ascii="Times" w:hAnsi="Times"/>
        </w:rPr>
        <w:t>For example,</w:t>
      </w:r>
      <w:r w:rsidR="00280324" w:rsidRPr="00743718">
        <w:rPr>
          <w:rFonts w:ascii="Times" w:hAnsi="Times"/>
        </w:rPr>
        <w:t xml:space="preserve"> on the loop trials (n=12</w:t>
      </w:r>
      <w:r w:rsidR="00C95DE8" w:rsidRPr="00743718">
        <w:rPr>
          <w:rFonts w:ascii="Times" w:hAnsi="Times"/>
        </w:rPr>
        <w:t xml:space="preserve"> per subject</w:t>
      </w:r>
      <w:r w:rsidR="00280324" w:rsidRPr="00743718">
        <w:rPr>
          <w:rFonts w:ascii="Times" w:hAnsi="Times"/>
        </w:rPr>
        <w:t xml:space="preserve">), where participants knew that it was a loop (and not a jump) as soon as the object had moved more than halfway around the other object, leaving about 2 seconds more of the action in most cases.  </w:t>
      </w:r>
      <w:r w:rsidR="00506BE5" w:rsidRPr="00743718">
        <w:rPr>
          <w:rFonts w:ascii="Times" w:hAnsi="Times"/>
        </w:rPr>
        <w:t>On the moves</w:t>
      </w:r>
      <w:r w:rsidR="001F429A" w:rsidRPr="00743718">
        <w:rPr>
          <w:rFonts w:ascii="Times" w:hAnsi="Times"/>
        </w:rPr>
        <w:t>-3</w:t>
      </w:r>
      <w:r w:rsidR="00506BE5" w:rsidRPr="00743718">
        <w:rPr>
          <w:rFonts w:ascii="Times" w:hAnsi="Times"/>
        </w:rPr>
        <w:t xml:space="preserve"> trials, speakers could also plan </w:t>
      </w:r>
      <w:r w:rsidR="001F429A" w:rsidRPr="00743718">
        <w:rPr>
          <w:rFonts w:ascii="Times" w:hAnsi="Times"/>
        </w:rPr>
        <w:t xml:space="preserve">the entire message as soon as the object moved beyond the second </w:t>
      </w:r>
      <w:r w:rsidR="001F429A" w:rsidRPr="00743718">
        <w:rPr>
          <w:rFonts w:ascii="Times" w:hAnsi="Times"/>
        </w:rPr>
        <w:lastRenderedPageBreak/>
        <w:t>square</w:t>
      </w:r>
      <w:r w:rsidR="00506BE5" w:rsidRPr="00743718">
        <w:rPr>
          <w:rFonts w:ascii="Times" w:hAnsi="Times"/>
        </w:rPr>
        <w:t xml:space="preserve">. </w:t>
      </w:r>
      <w:r w:rsidR="008621DA" w:rsidRPr="00743718">
        <w:rPr>
          <w:rFonts w:ascii="Times" w:hAnsi="Times"/>
        </w:rPr>
        <w:t>When this happened, the planning of the long event was temporally sep</w:t>
      </w:r>
      <w:r w:rsidR="00CF057A" w:rsidRPr="00743718">
        <w:rPr>
          <w:rFonts w:ascii="Times" w:hAnsi="Times"/>
        </w:rPr>
        <w:t>arated from the following event. That is, the bulk of planning the long action happened at the beginning of the action, but then the speaker had to wait to see the next action, thus</w:t>
      </w:r>
      <w:r w:rsidR="008621DA" w:rsidRPr="00743718">
        <w:rPr>
          <w:rFonts w:ascii="Times" w:hAnsi="Times"/>
        </w:rPr>
        <w:t xml:space="preserve"> imposing a conceptual dissociation between the events. It has been demonstrated that speakers use explicit referring expressions (repeated names or descriptions) to mark a break in the discourse structure, for example when a narrative involves a temporal or spatial shift (McCoy &amp; </w:t>
      </w:r>
      <w:proofErr w:type="spellStart"/>
      <w:r w:rsidR="008621DA" w:rsidRPr="00743718">
        <w:rPr>
          <w:rFonts w:ascii="Times" w:hAnsi="Times"/>
        </w:rPr>
        <w:t>Strube</w:t>
      </w:r>
      <w:proofErr w:type="spellEnd"/>
      <w:r w:rsidR="008621DA" w:rsidRPr="00743718">
        <w:rPr>
          <w:rFonts w:ascii="Times" w:hAnsi="Times"/>
        </w:rPr>
        <w:t xml:space="preserve">, 1999; </w:t>
      </w:r>
      <w:proofErr w:type="spellStart"/>
      <w:r w:rsidR="008621DA" w:rsidRPr="00743718">
        <w:rPr>
          <w:rFonts w:ascii="Times" w:hAnsi="Times"/>
        </w:rPr>
        <w:t>Vonk</w:t>
      </w:r>
      <w:proofErr w:type="spellEnd"/>
      <w:r w:rsidR="008621DA" w:rsidRPr="00743718">
        <w:rPr>
          <w:rFonts w:ascii="Times" w:hAnsi="Times"/>
        </w:rPr>
        <w:t xml:space="preserve">, </w:t>
      </w:r>
      <w:proofErr w:type="spellStart"/>
      <w:r w:rsidR="008621DA" w:rsidRPr="00743718">
        <w:rPr>
          <w:rFonts w:ascii="Times" w:hAnsi="Times"/>
        </w:rPr>
        <w:t>Hustinks</w:t>
      </w:r>
      <w:proofErr w:type="spellEnd"/>
      <w:r w:rsidR="008621DA" w:rsidRPr="00743718">
        <w:rPr>
          <w:rFonts w:ascii="Times" w:hAnsi="Times"/>
        </w:rPr>
        <w:t xml:space="preserve">, &amp; Simons, 1992). If participants had to wait for the action, they may have perceived a discourse break and marked it linguistically with an explicit referring expression. </w:t>
      </w:r>
      <w:r w:rsidR="001F429A" w:rsidRPr="00743718">
        <w:rPr>
          <w:rFonts w:ascii="Times" w:hAnsi="Times"/>
        </w:rPr>
        <w:t>If long events</w:t>
      </w:r>
      <w:r w:rsidR="00445511" w:rsidRPr="00743718">
        <w:rPr>
          <w:rFonts w:ascii="Times" w:hAnsi="Times"/>
        </w:rPr>
        <w:t xml:space="preserve"> allow speakers to plan the message before the action has completed, it would</w:t>
      </w:r>
      <w:r w:rsidR="008621DA" w:rsidRPr="00743718">
        <w:rPr>
          <w:rFonts w:ascii="Times" w:hAnsi="Times"/>
        </w:rPr>
        <w:t xml:space="preserve"> predict the use of over-explicit referential expressions in trials that come after long events, such as loop (</w:t>
      </w:r>
      <w:r w:rsidR="00B56964" w:rsidRPr="00743718">
        <w:rPr>
          <w:rFonts w:ascii="Times" w:hAnsi="Times"/>
        </w:rPr>
        <w:t>4820</w:t>
      </w:r>
      <w:r w:rsidR="008621DA" w:rsidRPr="00743718">
        <w:rPr>
          <w:rFonts w:ascii="Times" w:hAnsi="Times"/>
        </w:rPr>
        <w:t xml:space="preserve">) events. </w:t>
      </w:r>
      <w:r w:rsidR="0000117C" w:rsidRPr="00743718">
        <w:rPr>
          <w:rFonts w:ascii="Times" w:hAnsi="Times"/>
        </w:rPr>
        <w:t xml:space="preserve"> </w:t>
      </w:r>
      <w:r w:rsidR="004933DE" w:rsidRPr="00743718">
        <w:rPr>
          <w:rFonts w:ascii="Times" w:hAnsi="Times"/>
        </w:rPr>
        <w:t xml:space="preserve">Note that this prediction differs from Prediction 1 (current-latency), in that the previous action </w:t>
      </w:r>
      <w:r w:rsidR="005B5262" w:rsidRPr="00743718">
        <w:rPr>
          <w:rFonts w:ascii="Times" w:hAnsi="Times"/>
        </w:rPr>
        <w:t>durations</w:t>
      </w:r>
      <w:r w:rsidR="004933DE" w:rsidRPr="00743718">
        <w:rPr>
          <w:rFonts w:ascii="Times" w:hAnsi="Times"/>
        </w:rPr>
        <w:t xml:space="preserve"> affect the event structure itself. That is, if speakers perceive a break, the appropriate way to present this information is to signal a discourse break linguistically.</w:t>
      </w:r>
    </w:p>
    <w:p w14:paraId="2D0BE8C5" w14:textId="1EE9C7C9" w:rsidR="00AC7AA0" w:rsidRPr="00743718" w:rsidRDefault="007328C9" w:rsidP="007328C9">
      <w:pPr>
        <w:spacing w:line="480" w:lineRule="auto"/>
        <w:ind w:firstLine="720"/>
        <w:rPr>
          <w:rFonts w:ascii="Times" w:hAnsi="Times"/>
        </w:rPr>
      </w:pPr>
      <w:r w:rsidRPr="00743718">
        <w:rPr>
          <w:rFonts w:ascii="Times" w:hAnsi="Times"/>
        </w:rPr>
        <w:t xml:space="preserve">If the above prediction is correct, long events may provide enough time for speakers to finish their utterance before the following event. If so, there may be a negative correlation between previous-action-durations (IV-3) and current-latency (IV-1). Including previous-action-durations allows us to test whether any effect of latency is driven by </w:t>
      </w:r>
      <w:r w:rsidR="00290A6A" w:rsidRPr="00743718">
        <w:rPr>
          <w:rFonts w:ascii="Times" w:hAnsi="Times"/>
        </w:rPr>
        <w:t>previous</w:t>
      </w:r>
      <w:r w:rsidRPr="00743718">
        <w:rPr>
          <w:rFonts w:ascii="Times" w:hAnsi="Times"/>
        </w:rPr>
        <w:t xml:space="preserve"> action durations.</w:t>
      </w:r>
    </w:p>
    <w:p w14:paraId="05B49DCB" w14:textId="638854F1" w:rsidR="00593E44" w:rsidRPr="00743718" w:rsidRDefault="003E0B98" w:rsidP="00593E44">
      <w:pPr>
        <w:spacing w:line="480" w:lineRule="auto"/>
        <w:ind w:firstLine="720"/>
        <w:rPr>
          <w:rFonts w:ascii="Times" w:hAnsi="Times"/>
        </w:rPr>
      </w:pPr>
      <w:r w:rsidRPr="00743718">
        <w:rPr>
          <w:rFonts w:ascii="Times" w:hAnsi="Times"/>
          <w:u w:val="single"/>
        </w:rPr>
        <w:t>Predicti</w:t>
      </w:r>
      <w:r w:rsidR="000F3578" w:rsidRPr="00743718">
        <w:rPr>
          <w:rFonts w:ascii="Times" w:hAnsi="Times"/>
          <w:u w:val="single"/>
        </w:rPr>
        <w:t xml:space="preserve">on 4: </w:t>
      </w:r>
      <w:r w:rsidR="00593E44" w:rsidRPr="00743718">
        <w:rPr>
          <w:rFonts w:ascii="Times" w:hAnsi="Times"/>
          <w:u w:val="single"/>
        </w:rPr>
        <w:t xml:space="preserve"> Previous-latency (IV-4). </w:t>
      </w:r>
      <w:r w:rsidR="00593E44" w:rsidRPr="00743718">
        <w:rPr>
          <w:rFonts w:ascii="Times" w:hAnsi="Times"/>
        </w:rPr>
        <w:t xml:space="preserve">Latency to start speaking on the previous trial </w:t>
      </w:r>
      <w:r w:rsidR="00E04990" w:rsidRPr="00743718">
        <w:rPr>
          <w:rFonts w:ascii="Times" w:hAnsi="Times"/>
        </w:rPr>
        <w:t xml:space="preserve">should not affect reference production unless it also affects </w:t>
      </w:r>
      <w:r w:rsidR="00593E44" w:rsidRPr="00743718">
        <w:rPr>
          <w:rFonts w:ascii="Times" w:hAnsi="Times"/>
        </w:rPr>
        <w:t xml:space="preserve">the latency of the current trial (IV-1), </w:t>
      </w:r>
      <w:r w:rsidR="00E04990" w:rsidRPr="00743718">
        <w:rPr>
          <w:rFonts w:ascii="Times" w:hAnsi="Times"/>
        </w:rPr>
        <w:t>for example if it</w:t>
      </w:r>
      <w:r w:rsidR="00593E44" w:rsidRPr="00743718">
        <w:rPr>
          <w:rFonts w:ascii="Times" w:hAnsi="Times"/>
        </w:rPr>
        <w:t xml:space="preserve"> causes the </w:t>
      </w:r>
      <w:r w:rsidR="00290A6A" w:rsidRPr="00743718">
        <w:rPr>
          <w:rFonts w:ascii="Times" w:hAnsi="Times"/>
        </w:rPr>
        <w:t>previous</w:t>
      </w:r>
      <w:r w:rsidR="00593E44" w:rsidRPr="00743718">
        <w:rPr>
          <w:rFonts w:ascii="Times" w:hAnsi="Times"/>
        </w:rPr>
        <w:t xml:space="preserve"> utterance to continue into the current trial. </w:t>
      </w:r>
      <w:r w:rsidR="00FD79F4" w:rsidRPr="00743718">
        <w:rPr>
          <w:rFonts w:ascii="Times" w:hAnsi="Times"/>
        </w:rPr>
        <w:t xml:space="preserve">Therefore, inclusion of this variable in the analyses tests whether the effect of current-latency is imposed by what happens on the </w:t>
      </w:r>
      <w:r w:rsidR="00290A6A" w:rsidRPr="00743718">
        <w:rPr>
          <w:rFonts w:ascii="Times" w:hAnsi="Times"/>
        </w:rPr>
        <w:t>previous</w:t>
      </w:r>
      <w:r w:rsidR="00FD79F4" w:rsidRPr="00743718">
        <w:rPr>
          <w:rFonts w:ascii="Times" w:hAnsi="Times"/>
        </w:rPr>
        <w:t xml:space="preserve"> trial or not. </w:t>
      </w:r>
    </w:p>
    <w:p w14:paraId="25C91B61" w14:textId="0E7CCD2C" w:rsidR="0080097E" w:rsidRPr="00743718" w:rsidRDefault="000F3578" w:rsidP="000B1E47">
      <w:pPr>
        <w:spacing w:line="480" w:lineRule="auto"/>
        <w:ind w:firstLine="720"/>
        <w:rPr>
          <w:rFonts w:ascii="Times" w:hAnsi="Times"/>
        </w:rPr>
      </w:pPr>
      <w:r w:rsidRPr="00743718">
        <w:rPr>
          <w:rFonts w:ascii="Times" w:hAnsi="Times"/>
          <w:u w:val="single"/>
        </w:rPr>
        <w:lastRenderedPageBreak/>
        <w:t>Prediction 5: Discourse connectors</w:t>
      </w:r>
      <w:r w:rsidR="006D7764" w:rsidRPr="00743718">
        <w:rPr>
          <w:rFonts w:ascii="Times" w:hAnsi="Times"/>
          <w:u w:val="single"/>
        </w:rPr>
        <w:t>.</w:t>
      </w:r>
      <w:r w:rsidR="000B1E47" w:rsidRPr="00743718">
        <w:rPr>
          <w:rFonts w:ascii="Times" w:hAnsi="Times"/>
          <w:u w:val="single"/>
        </w:rPr>
        <w:t xml:space="preserve"> </w:t>
      </w:r>
      <w:r w:rsidR="00A818F7" w:rsidRPr="00743718">
        <w:rPr>
          <w:rFonts w:ascii="Times" w:hAnsi="Times"/>
        </w:rPr>
        <w:t>In prediction</w:t>
      </w:r>
      <w:r w:rsidR="000D09A6" w:rsidRPr="00743718">
        <w:rPr>
          <w:rFonts w:ascii="Times" w:hAnsi="Times"/>
        </w:rPr>
        <w:t>s</w:t>
      </w:r>
      <w:r w:rsidR="00A818F7" w:rsidRPr="00743718">
        <w:rPr>
          <w:rFonts w:ascii="Times" w:hAnsi="Times"/>
        </w:rPr>
        <w:t xml:space="preserve"> 1</w:t>
      </w:r>
      <w:r w:rsidR="000D09A6" w:rsidRPr="00743718">
        <w:rPr>
          <w:rFonts w:ascii="Times" w:hAnsi="Times"/>
        </w:rPr>
        <w:t xml:space="preserve"> and 3</w:t>
      </w:r>
      <w:r w:rsidR="00A818F7" w:rsidRPr="00743718">
        <w:rPr>
          <w:rFonts w:ascii="Times" w:hAnsi="Times"/>
        </w:rPr>
        <w:t xml:space="preserve">, we claimed that </w:t>
      </w:r>
      <w:r w:rsidR="00C72911" w:rsidRPr="00743718">
        <w:rPr>
          <w:rFonts w:ascii="Times" w:hAnsi="Times"/>
        </w:rPr>
        <w:t>both longer</w:t>
      </w:r>
      <w:r w:rsidR="00A818F7" w:rsidRPr="00743718">
        <w:rPr>
          <w:rFonts w:ascii="Times" w:hAnsi="Times"/>
        </w:rPr>
        <w:t xml:space="preserve"> </w:t>
      </w:r>
      <w:r w:rsidR="0080097E" w:rsidRPr="00743718">
        <w:rPr>
          <w:rFonts w:ascii="Times" w:hAnsi="Times"/>
        </w:rPr>
        <w:t>current-</w:t>
      </w:r>
      <w:r w:rsidR="00A818F7" w:rsidRPr="00743718">
        <w:rPr>
          <w:rFonts w:ascii="Times" w:hAnsi="Times"/>
        </w:rPr>
        <w:t xml:space="preserve">latency </w:t>
      </w:r>
      <w:r w:rsidR="00C72911" w:rsidRPr="00743718">
        <w:rPr>
          <w:rFonts w:ascii="Times" w:hAnsi="Times"/>
        </w:rPr>
        <w:t xml:space="preserve">and shorter previous-action-durations </w:t>
      </w:r>
      <w:r w:rsidR="00A818F7" w:rsidRPr="00743718">
        <w:rPr>
          <w:rFonts w:ascii="Times" w:hAnsi="Times"/>
        </w:rPr>
        <w:t xml:space="preserve">should predict higher rates of reduced forms, because </w:t>
      </w:r>
      <w:r w:rsidR="00C72911" w:rsidRPr="00743718">
        <w:rPr>
          <w:rFonts w:ascii="Times" w:hAnsi="Times"/>
        </w:rPr>
        <w:t>they promote</w:t>
      </w:r>
      <w:r w:rsidR="00A818F7" w:rsidRPr="00743718">
        <w:rPr>
          <w:rFonts w:ascii="Times" w:hAnsi="Times"/>
        </w:rPr>
        <w:t xml:space="preserve"> </w:t>
      </w:r>
      <w:r w:rsidR="00BF251D" w:rsidRPr="00743718">
        <w:rPr>
          <w:rFonts w:ascii="Times" w:hAnsi="Times"/>
        </w:rPr>
        <w:t>conceptual ties between events</w:t>
      </w:r>
      <w:r w:rsidR="00A818F7" w:rsidRPr="00743718">
        <w:rPr>
          <w:rFonts w:ascii="Times" w:hAnsi="Times"/>
        </w:rPr>
        <w:t>.</w:t>
      </w:r>
      <w:r w:rsidR="00E47B47" w:rsidRPr="00743718">
        <w:rPr>
          <w:rFonts w:ascii="Times" w:hAnsi="Times"/>
        </w:rPr>
        <w:t xml:space="preserve"> </w:t>
      </w:r>
      <w:r w:rsidR="00252918" w:rsidRPr="00743718">
        <w:rPr>
          <w:rFonts w:ascii="Times" w:hAnsi="Times"/>
        </w:rPr>
        <w:t xml:space="preserve">If </w:t>
      </w:r>
      <w:r w:rsidR="00F257B7" w:rsidRPr="00743718">
        <w:rPr>
          <w:rFonts w:ascii="Times" w:hAnsi="Times"/>
        </w:rPr>
        <w:t xml:space="preserve">conceptual coherence </w:t>
      </w:r>
      <w:r w:rsidR="00252918" w:rsidRPr="00743718">
        <w:rPr>
          <w:rFonts w:ascii="Times" w:hAnsi="Times"/>
        </w:rPr>
        <w:t>affects multiple linguistic indicators of coherence,</w:t>
      </w:r>
      <w:r w:rsidR="00A818F7" w:rsidRPr="00743718">
        <w:rPr>
          <w:rFonts w:ascii="Times" w:hAnsi="Times"/>
        </w:rPr>
        <w:t xml:space="preserve"> we should be able to see clear links between </w:t>
      </w:r>
      <w:r w:rsidR="00252918" w:rsidRPr="00743718">
        <w:rPr>
          <w:rFonts w:ascii="Times" w:hAnsi="Times"/>
        </w:rPr>
        <w:t>these timing measures</w:t>
      </w:r>
      <w:r w:rsidR="00A818F7" w:rsidRPr="00743718">
        <w:rPr>
          <w:rFonts w:ascii="Times" w:hAnsi="Times"/>
        </w:rPr>
        <w:t xml:space="preserve"> and linguistic markers of discourse connectivity, such as “and” and “then”. </w:t>
      </w:r>
      <w:r w:rsidR="000B1E47" w:rsidRPr="00743718">
        <w:rPr>
          <w:rFonts w:ascii="Times" w:hAnsi="Times"/>
        </w:rPr>
        <w:t xml:space="preserve">Evidence suggests that speakers are more likely to use pronouns or zeros when they mark discourse connectivity with words like </w:t>
      </w:r>
      <w:r w:rsidR="000B1E47" w:rsidRPr="00743718">
        <w:rPr>
          <w:rFonts w:ascii="Times" w:hAnsi="Times"/>
          <w:i/>
        </w:rPr>
        <w:t>and</w:t>
      </w:r>
      <w:r w:rsidR="000B1E47" w:rsidRPr="00743718">
        <w:rPr>
          <w:rFonts w:ascii="Times" w:hAnsi="Times"/>
        </w:rPr>
        <w:t xml:space="preserve"> or</w:t>
      </w:r>
      <w:r w:rsidR="000B1E47" w:rsidRPr="00743718">
        <w:rPr>
          <w:rFonts w:ascii="Times" w:hAnsi="Times"/>
          <w:i/>
        </w:rPr>
        <w:t xml:space="preserve"> then</w:t>
      </w:r>
      <w:r w:rsidR="000B1E47" w:rsidRPr="00743718">
        <w:rPr>
          <w:rFonts w:ascii="Times" w:hAnsi="Times"/>
        </w:rPr>
        <w:t xml:space="preserve">, explicitly signaling the discourse contribution of an utterance (Arnold &amp; Griffin, 2007). </w:t>
      </w:r>
      <w:r w:rsidR="00ED7B14" w:rsidRPr="00743718">
        <w:rPr>
          <w:rFonts w:ascii="Times" w:hAnsi="Times"/>
        </w:rPr>
        <w:t xml:space="preserve">If our timing variables really affect reference form </w:t>
      </w:r>
      <w:r w:rsidR="00F257B7" w:rsidRPr="00743718">
        <w:rPr>
          <w:rFonts w:ascii="Times" w:hAnsi="Times"/>
        </w:rPr>
        <w:t>by affecting conceptual coherence</w:t>
      </w:r>
      <w:r w:rsidR="00ED7B14" w:rsidRPr="00743718">
        <w:rPr>
          <w:rFonts w:ascii="Times" w:hAnsi="Times"/>
        </w:rPr>
        <w:t xml:space="preserve">, we would expect </w:t>
      </w:r>
      <w:r w:rsidR="00F257B7" w:rsidRPr="00743718">
        <w:rPr>
          <w:rFonts w:ascii="Times" w:hAnsi="Times"/>
        </w:rPr>
        <w:t>that they</w:t>
      </w:r>
      <w:r w:rsidR="00786D1C" w:rsidRPr="00743718">
        <w:rPr>
          <w:rFonts w:ascii="Times" w:hAnsi="Times"/>
        </w:rPr>
        <w:t xml:space="preserve"> would also reliably predict the use of </w:t>
      </w:r>
      <w:r w:rsidR="00ED7B14" w:rsidRPr="00743718">
        <w:rPr>
          <w:rFonts w:ascii="Times" w:hAnsi="Times"/>
        </w:rPr>
        <w:t>linguistic markers of disco</w:t>
      </w:r>
      <w:r w:rsidR="00786D1C" w:rsidRPr="00743718">
        <w:rPr>
          <w:rFonts w:ascii="Times" w:hAnsi="Times"/>
        </w:rPr>
        <w:t xml:space="preserve">urse connectivity.  </w:t>
      </w:r>
    </w:p>
    <w:p w14:paraId="1029E475" w14:textId="735FD09D" w:rsidR="00E853B4" w:rsidRPr="00743718" w:rsidRDefault="00E853B4" w:rsidP="00E853B4">
      <w:pPr>
        <w:spacing w:line="480" w:lineRule="auto"/>
        <w:rPr>
          <w:rFonts w:ascii="Times" w:hAnsi="Times"/>
          <w:i/>
        </w:rPr>
      </w:pPr>
      <w:r w:rsidRPr="00743718">
        <w:rPr>
          <w:rFonts w:ascii="Times" w:hAnsi="Times"/>
          <w:i/>
        </w:rPr>
        <w:t xml:space="preserve">The Interference Hypothesis </w:t>
      </w:r>
    </w:p>
    <w:p w14:paraId="2F94591B" w14:textId="72B575D0" w:rsidR="004E1901" w:rsidRPr="00743718" w:rsidRDefault="00E853B4" w:rsidP="00E853B4">
      <w:pPr>
        <w:spacing w:line="480" w:lineRule="auto"/>
        <w:ind w:firstLine="720"/>
        <w:rPr>
          <w:rFonts w:ascii="Times" w:hAnsi="Times"/>
        </w:rPr>
      </w:pPr>
      <w:r w:rsidRPr="00743718">
        <w:rPr>
          <w:rFonts w:ascii="Times" w:hAnsi="Times"/>
        </w:rPr>
        <w:t>The interference hypothesis stands in direct contrast to the discourse connectivity hypothesis</w:t>
      </w:r>
      <w:r w:rsidR="00933196" w:rsidRPr="00743718">
        <w:rPr>
          <w:rFonts w:ascii="Times" w:hAnsi="Times"/>
        </w:rPr>
        <w:t xml:space="preserve"> with respect to its predictions about reference form</w:t>
      </w:r>
      <w:r w:rsidRPr="00743718">
        <w:rPr>
          <w:rFonts w:ascii="Times" w:hAnsi="Times"/>
        </w:rPr>
        <w:t xml:space="preserve">. It posits that parallel articulation of the previous utterance and the message planning of the current one should lead to interference. If such </w:t>
      </w:r>
      <w:proofErr w:type="gramStart"/>
      <w:r w:rsidRPr="00743718">
        <w:rPr>
          <w:rFonts w:ascii="Times" w:hAnsi="Times"/>
        </w:rPr>
        <w:t>dual-tasking</w:t>
      </w:r>
      <w:proofErr w:type="gramEnd"/>
      <w:r w:rsidRPr="00743718">
        <w:rPr>
          <w:rFonts w:ascii="Times" w:hAnsi="Times"/>
        </w:rPr>
        <w:t xml:space="preserve"> imposed a memory load, it might impair other linguistic processes, such as the production of discourse-appropriate forms.</w:t>
      </w:r>
      <w:r w:rsidR="00CB7FE8" w:rsidRPr="00743718">
        <w:rPr>
          <w:rFonts w:ascii="Times" w:hAnsi="Times"/>
        </w:rPr>
        <w:t xml:space="preserve"> </w:t>
      </w:r>
      <w:r w:rsidR="004E1901" w:rsidRPr="00743718">
        <w:rPr>
          <w:rFonts w:ascii="Times" w:hAnsi="Times"/>
        </w:rPr>
        <w:t>That is, interference may disrupt the conceptual linking of the current message (i.e., event) with the previous one. This puts the locus of interference effects on reference form at the conceptu</w:t>
      </w:r>
      <w:r w:rsidR="003C293E" w:rsidRPr="00743718">
        <w:rPr>
          <w:rFonts w:ascii="Times" w:hAnsi="Times"/>
        </w:rPr>
        <w:t>al level, not the lexical level (where pronouns might be considered easier to produce).</w:t>
      </w:r>
    </w:p>
    <w:p w14:paraId="322E24F6" w14:textId="20691A3B" w:rsidR="00E853B4" w:rsidRPr="00743718" w:rsidRDefault="004E1901" w:rsidP="00E853B4">
      <w:pPr>
        <w:spacing w:line="480" w:lineRule="auto"/>
        <w:ind w:firstLine="720"/>
        <w:rPr>
          <w:rFonts w:ascii="Times" w:hAnsi="Times"/>
        </w:rPr>
      </w:pPr>
      <w:r w:rsidRPr="00743718">
        <w:rPr>
          <w:rFonts w:ascii="Times" w:hAnsi="Times"/>
        </w:rPr>
        <w:t>T</w:t>
      </w:r>
      <w:r w:rsidR="00E853B4" w:rsidRPr="00743718">
        <w:rPr>
          <w:rFonts w:ascii="Times" w:hAnsi="Times"/>
        </w:rPr>
        <w:t xml:space="preserve">his hypothesis makes the opposite prediction to our primary hypothesis about discourse connectivity, i.e., it predicts that any variables that cause a potential overlap between the previous and the current utterance should </w:t>
      </w:r>
      <w:r w:rsidR="00E853B4" w:rsidRPr="00743718">
        <w:rPr>
          <w:rFonts w:ascii="Times" w:hAnsi="Times"/>
          <w:i/>
        </w:rPr>
        <w:t>decrease</w:t>
      </w:r>
      <w:r w:rsidR="00E853B4" w:rsidRPr="00743718">
        <w:rPr>
          <w:rFonts w:ascii="Times" w:hAnsi="Times"/>
        </w:rPr>
        <w:t xml:space="preserve"> the use of reduced forms. </w:t>
      </w:r>
      <w:r w:rsidR="00F1295F" w:rsidRPr="00743718">
        <w:rPr>
          <w:rFonts w:ascii="Times" w:hAnsi="Times"/>
        </w:rPr>
        <w:t xml:space="preserve">In our task, long latencies tend to occur when the previous utterance had not finished when the target action began, </w:t>
      </w:r>
      <w:r w:rsidR="00F1295F" w:rsidRPr="00743718">
        <w:rPr>
          <w:rFonts w:ascii="Times" w:hAnsi="Times"/>
        </w:rPr>
        <w:lastRenderedPageBreak/>
        <w:t>leading to overlap. Thus</w:t>
      </w:r>
      <w:r w:rsidR="00594448" w:rsidRPr="00743718">
        <w:rPr>
          <w:rFonts w:ascii="Times" w:hAnsi="Times"/>
        </w:rPr>
        <w:t xml:space="preserve">, this hypothesis predicts that longer latencies should </w:t>
      </w:r>
      <w:r w:rsidR="00E225AA" w:rsidRPr="00743718">
        <w:rPr>
          <w:rFonts w:ascii="Times" w:hAnsi="Times"/>
          <w:b/>
        </w:rPr>
        <w:t>decrease</w:t>
      </w:r>
      <w:r w:rsidR="00594448" w:rsidRPr="00743718">
        <w:rPr>
          <w:rFonts w:ascii="Times" w:hAnsi="Times"/>
        </w:rPr>
        <w:t xml:space="preserve"> use of reduced forms</w:t>
      </w:r>
      <w:r w:rsidR="00D43724" w:rsidRPr="00743718">
        <w:rPr>
          <w:rFonts w:ascii="Times" w:hAnsi="Times"/>
        </w:rPr>
        <w:t xml:space="preserve"> (in contrast with the discourse connectivity hypothesis)</w:t>
      </w:r>
      <w:r w:rsidR="00594448" w:rsidRPr="00743718">
        <w:rPr>
          <w:rFonts w:ascii="Times" w:hAnsi="Times"/>
        </w:rPr>
        <w:t xml:space="preserve">. </w:t>
      </w:r>
      <w:r w:rsidR="00B41ACA" w:rsidRPr="00743718">
        <w:rPr>
          <w:rFonts w:ascii="Times" w:hAnsi="Times"/>
        </w:rPr>
        <w:t>Likewise, if short previous-action-durations or long current-action-durations increase separation between utterances</w:t>
      </w:r>
      <w:r w:rsidR="00594448" w:rsidRPr="00743718">
        <w:rPr>
          <w:rFonts w:ascii="Times" w:hAnsi="Times"/>
        </w:rPr>
        <w:t>, they may also cause an increase in reduced forms</w:t>
      </w:r>
      <w:r w:rsidR="00E853B4" w:rsidRPr="00743718">
        <w:rPr>
          <w:rFonts w:ascii="Times" w:hAnsi="Times"/>
        </w:rPr>
        <w:t xml:space="preserve">. More directly, this hypothesis can be tested by asking whether reduced forms were more likely on trials with longer “planning silences”, defined as the period of time after both the action began and the </w:t>
      </w:r>
      <w:r w:rsidR="00290A6A" w:rsidRPr="00743718">
        <w:rPr>
          <w:rFonts w:ascii="Times" w:hAnsi="Times"/>
        </w:rPr>
        <w:t>previous</w:t>
      </w:r>
      <w:r w:rsidR="00E853B4" w:rsidRPr="00743718">
        <w:rPr>
          <w:rFonts w:ascii="Times" w:hAnsi="Times"/>
        </w:rPr>
        <w:t xml:space="preserve"> utterance ended, until utterance onset. If interference determines the use of referential forms, longer planning silences should correlate with higher proportions of reduced forms. </w:t>
      </w:r>
    </w:p>
    <w:p w14:paraId="75C6025E" w14:textId="31D49D4E" w:rsidR="00E853B4" w:rsidRPr="00743718" w:rsidRDefault="008F44D2" w:rsidP="0049701E">
      <w:pPr>
        <w:spacing w:line="480" w:lineRule="auto"/>
        <w:rPr>
          <w:rFonts w:ascii="Times" w:hAnsi="Times"/>
          <w:i/>
        </w:rPr>
      </w:pPr>
      <w:r w:rsidRPr="00743718">
        <w:rPr>
          <w:rFonts w:ascii="Times" w:hAnsi="Times"/>
          <w:i/>
        </w:rPr>
        <w:t xml:space="preserve">The </w:t>
      </w:r>
      <w:proofErr w:type="spellStart"/>
      <w:r w:rsidRPr="00743718">
        <w:rPr>
          <w:rFonts w:ascii="Times" w:hAnsi="Times"/>
          <w:i/>
        </w:rPr>
        <w:t>disfl</w:t>
      </w:r>
      <w:r w:rsidR="00E853B4" w:rsidRPr="00743718">
        <w:rPr>
          <w:rFonts w:ascii="Times" w:hAnsi="Times"/>
          <w:i/>
        </w:rPr>
        <w:t>u</w:t>
      </w:r>
      <w:r w:rsidRPr="00743718">
        <w:rPr>
          <w:rFonts w:ascii="Times" w:hAnsi="Times"/>
          <w:i/>
        </w:rPr>
        <w:t>e</w:t>
      </w:r>
      <w:r w:rsidR="00E853B4" w:rsidRPr="00743718">
        <w:rPr>
          <w:rFonts w:ascii="Times" w:hAnsi="Times"/>
          <w:i/>
        </w:rPr>
        <w:t>ncy</w:t>
      </w:r>
      <w:proofErr w:type="spellEnd"/>
      <w:r w:rsidR="00E853B4" w:rsidRPr="00743718">
        <w:rPr>
          <w:rFonts w:ascii="Times" w:hAnsi="Times"/>
          <w:i/>
        </w:rPr>
        <w:t xml:space="preserve"> hypothesis</w:t>
      </w:r>
    </w:p>
    <w:p w14:paraId="5FCB02DE" w14:textId="70213F46" w:rsidR="0012590E" w:rsidRPr="00743718" w:rsidRDefault="00E853B4" w:rsidP="00A9397A">
      <w:pPr>
        <w:spacing w:line="480" w:lineRule="auto"/>
        <w:ind w:firstLine="720"/>
        <w:rPr>
          <w:rFonts w:ascii="Times" w:hAnsi="Times"/>
        </w:rPr>
      </w:pPr>
      <w:r w:rsidRPr="00743718">
        <w:rPr>
          <w:rFonts w:ascii="Times" w:hAnsi="Times"/>
        </w:rPr>
        <w:t xml:space="preserve">Unlike the interference hypothesis, the </w:t>
      </w:r>
      <w:proofErr w:type="spellStart"/>
      <w:r w:rsidRPr="00743718">
        <w:rPr>
          <w:rFonts w:ascii="Times" w:hAnsi="Times"/>
        </w:rPr>
        <w:t>disfluency</w:t>
      </w:r>
      <w:proofErr w:type="spellEnd"/>
      <w:r w:rsidRPr="00743718">
        <w:rPr>
          <w:rFonts w:ascii="Times" w:hAnsi="Times"/>
        </w:rPr>
        <w:t xml:space="preserve"> hypothesis shares certain empirical predictions with the discourse connectivity hypothesis</w:t>
      </w:r>
      <w:r w:rsidR="00C259CA" w:rsidRPr="00743718">
        <w:rPr>
          <w:rFonts w:ascii="Times" w:hAnsi="Times"/>
        </w:rPr>
        <w:t xml:space="preserve">. That is, it also predicts that </w:t>
      </w:r>
      <w:r w:rsidR="0063772F" w:rsidRPr="00743718">
        <w:rPr>
          <w:rFonts w:ascii="Times" w:hAnsi="Times"/>
        </w:rPr>
        <w:t xml:space="preserve">longer </w:t>
      </w:r>
      <w:r w:rsidRPr="00743718">
        <w:rPr>
          <w:rFonts w:ascii="Times" w:hAnsi="Times"/>
        </w:rPr>
        <w:t>current-</w:t>
      </w:r>
      <w:r w:rsidR="0063772F" w:rsidRPr="00743718">
        <w:rPr>
          <w:rFonts w:ascii="Times" w:hAnsi="Times"/>
        </w:rPr>
        <w:t xml:space="preserve">latencies </w:t>
      </w:r>
      <w:r w:rsidRPr="00743718">
        <w:rPr>
          <w:rFonts w:ascii="Times" w:hAnsi="Times"/>
        </w:rPr>
        <w:t xml:space="preserve">should </w:t>
      </w:r>
      <w:r w:rsidR="0063772F" w:rsidRPr="00743718">
        <w:rPr>
          <w:rFonts w:ascii="Times" w:hAnsi="Times"/>
        </w:rPr>
        <w:t>support the use of reduced expre</w:t>
      </w:r>
      <w:r w:rsidRPr="00743718">
        <w:rPr>
          <w:rFonts w:ascii="Times" w:hAnsi="Times"/>
        </w:rPr>
        <w:t>s</w:t>
      </w:r>
      <w:r w:rsidR="00B127C0" w:rsidRPr="00743718">
        <w:rPr>
          <w:rFonts w:ascii="Times" w:hAnsi="Times"/>
        </w:rPr>
        <w:t>sions</w:t>
      </w:r>
      <w:r w:rsidR="0063772F" w:rsidRPr="00743718">
        <w:rPr>
          <w:rFonts w:ascii="Times" w:hAnsi="Times"/>
        </w:rPr>
        <w:t>,</w:t>
      </w:r>
      <w:r w:rsidRPr="00743718">
        <w:rPr>
          <w:rFonts w:ascii="Times" w:hAnsi="Times"/>
        </w:rPr>
        <w:t xml:space="preserve"> but for a different reason, namely by reducing </w:t>
      </w:r>
      <w:proofErr w:type="spellStart"/>
      <w:r w:rsidRPr="00743718">
        <w:rPr>
          <w:rFonts w:ascii="Times" w:hAnsi="Times"/>
        </w:rPr>
        <w:t>disfluency</w:t>
      </w:r>
      <w:proofErr w:type="spellEnd"/>
      <w:r w:rsidRPr="00743718">
        <w:rPr>
          <w:rFonts w:ascii="Times" w:hAnsi="Times"/>
        </w:rPr>
        <w:t>.</w:t>
      </w:r>
      <w:r w:rsidR="0063772F" w:rsidRPr="00743718">
        <w:rPr>
          <w:rFonts w:ascii="Times" w:hAnsi="Times"/>
        </w:rPr>
        <w:t xml:space="preserve"> </w:t>
      </w:r>
      <w:r w:rsidR="00DD66C4" w:rsidRPr="00743718">
        <w:rPr>
          <w:rFonts w:ascii="Times" w:hAnsi="Times"/>
        </w:rPr>
        <w:t xml:space="preserve">In earlier work, we found that </w:t>
      </w:r>
      <w:proofErr w:type="spellStart"/>
      <w:r w:rsidR="00DD66C4" w:rsidRPr="00743718">
        <w:rPr>
          <w:rFonts w:ascii="Times" w:hAnsi="Times"/>
        </w:rPr>
        <w:t>disfluent</w:t>
      </w:r>
      <w:proofErr w:type="spellEnd"/>
      <w:r w:rsidR="00DD66C4" w:rsidRPr="00743718">
        <w:rPr>
          <w:rFonts w:ascii="Times" w:hAnsi="Times"/>
        </w:rPr>
        <w:t xml:space="preserve"> utterances ha</w:t>
      </w:r>
      <w:r w:rsidR="00ED211F" w:rsidRPr="00743718">
        <w:rPr>
          <w:rFonts w:ascii="Times" w:hAnsi="Times"/>
        </w:rPr>
        <w:t>d fewer reduced forms (Arnold e</w:t>
      </w:r>
      <w:r w:rsidR="00DD66C4" w:rsidRPr="00743718">
        <w:rPr>
          <w:rFonts w:ascii="Times" w:hAnsi="Times"/>
        </w:rPr>
        <w:t xml:space="preserve">t al., 2009). </w:t>
      </w:r>
      <w:proofErr w:type="spellStart"/>
      <w:r w:rsidR="000D3D94" w:rsidRPr="00743718">
        <w:rPr>
          <w:rFonts w:ascii="Times" w:hAnsi="Times"/>
        </w:rPr>
        <w:t>Disfluency</w:t>
      </w:r>
      <w:proofErr w:type="spellEnd"/>
      <w:r w:rsidR="000D3D94" w:rsidRPr="00743718">
        <w:rPr>
          <w:rFonts w:ascii="Times" w:hAnsi="Times"/>
        </w:rPr>
        <w:t xml:space="preserve"> is expected to occur more often in sentences with short latencies, which reflect incremental planning (</w:t>
      </w:r>
      <w:r w:rsidR="00DD66C4" w:rsidRPr="00743718">
        <w:rPr>
          <w:rFonts w:ascii="Times" w:hAnsi="Times"/>
        </w:rPr>
        <w:t>C</w:t>
      </w:r>
      <w:r w:rsidR="000D3D94" w:rsidRPr="00743718">
        <w:rPr>
          <w:rFonts w:ascii="Times" w:hAnsi="Times"/>
        </w:rPr>
        <w:t xml:space="preserve">lark &amp; </w:t>
      </w:r>
      <w:proofErr w:type="spellStart"/>
      <w:r w:rsidR="000D3D94" w:rsidRPr="00743718">
        <w:rPr>
          <w:rFonts w:ascii="Times" w:hAnsi="Times"/>
        </w:rPr>
        <w:t>Wasow</w:t>
      </w:r>
      <w:proofErr w:type="spellEnd"/>
      <w:r w:rsidR="000D3D94" w:rsidRPr="00743718">
        <w:rPr>
          <w:rFonts w:ascii="Times" w:hAnsi="Times"/>
        </w:rPr>
        <w:t xml:space="preserve">, </w:t>
      </w:r>
      <w:r w:rsidR="00A64025" w:rsidRPr="00743718">
        <w:rPr>
          <w:rFonts w:ascii="Times" w:hAnsi="Times"/>
        </w:rPr>
        <w:t>1998)</w:t>
      </w:r>
      <w:r w:rsidR="000D3D94" w:rsidRPr="00743718">
        <w:rPr>
          <w:rFonts w:ascii="Times" w:hAnsi="Times"/>
        </w:rPr>
        <w:t>.</w:t>
      </w:r>
      <w:r w:rsidR="00A64025" w:rsidRPr="00743718">
        <w:rPr>
          <w:rFonts w:ascii="Times" w:hAnsi="Times"/>
        </w:rPr>
        <w:t xml:space="preserve"> </w:t>
      </w:r>
      <w:r w:rsidR="006E0CCB" w:rsidRPr="00743718">
        <w:rPr>
          <w:rFonts w:ascii="Times" w:hAnsi="Times"/>
        </w:rPr>
        <w:t xml:space="preserve">Clark and </w:t>
      </w:r>
      <w:proofErr w:type="spellStart"/>
      <w:r w:rsidR="006E0CCB" w:rsidRPr="00743718">
        <w:rPr>
          <w:rFonts w:ascii="Times" w:hAnsi="Times"/>
        </w:rPr>
        <w:t>Wasow’s</w:t>
      </w:r>
      <w:proofErr w:type="spellEnd"/>
      <w:r w:rsidR="006D7467" w:rsidRPr="00743718">
        <w:rPr>
          <w:rFonts w:ascii="Times" w:hAnsi="Times"/>
        </w:rPr>
        <w:t xml:space="preserve"> </w:t>
      </w:r>
      <w:r w:rsidR="00A64025" w:rsidRPr="00743718">
        <w:rPr>
          <w:rFonts w:ascii="Times" w:hAnsi="Times"/>
        </w:rPr>
        <w:t xml:space="preserve">commit and restore model suggests that speakers initiate utterances before the entire utterance is planned, and use </w:t>
      </w:r>
      <w:proofErr w:type="spellStart"/>
      <w:r w:rsidR="00A64025" w:rsidRPr="00743718">
        <w:rPr>
          <w:rFonts w:ascii="Times" w:hAnsi="Times"/>
        </w:rPr>
        <w:t>disfluent</w:t>
      </w:r>
      <w:proofErr w:type="spellEnd"/>
      <w:r w:rsidR="00A64025" w:rsidRPr="00743718">
        <w:rPr>
          <w:rFonts w:ascii="Times" w:hAnsi="Times"/>
        </w:rPr>
        <w:t xml:space="preserve"> repetition to </w:t>
      </w:r>
      <w:r w:rsidR="00205ED3" w:rsidRPr="00743718">
        <w:rPr>
          <w:rFonts w:ascii="Times" w:hAnsi="Times"/>
        </w:rPr>
        <w:t xml:space="preserve">restart the utterance. If </w:t>
      </w:r>
      <w:r w:rsidR="0012590E" w:rsidRPr="00743718">
        <w:rPr>
          <w:rFonts w:ascii="Times" w:hAnsi="Times"/>
        </w:rPr>
        <w:t>the commit and restore</w:t>
      </w:r>
      <w:r w:rsidR="00205ED3" w:rsidRPr="00743718">
        <w:rPr>
          <w:rFonts w:ascii="Times" w:hAnsi="Times"/>
        </w:rPr>
        <w:t xml:space="preserve"> strategy applies to situations where the message cannot be completely planned, we </w:t>
      </w:r>
      <w:r w:rsidR="0012590E" w:rsidRPr="00743718">
        <w:rPr>
          <w:rFonts w:ascii="Times" w:hAnsi="Times"/>
        </w:rPr>
        <w:t xml:space="preserve">would predict greater </w:t>
      </w:r>
      <w:proofErr w:type="spellStart"/>
      <w:r w:rsidR="0012590E" w:rsidRPr="00743718">
        <w:rPr>
          <w:rFonts w:ascii="Times" w:hAnsi="Times"/>
        </w:rPr>
        <w:t>disfluency</w:t>
      </w:r>
      <w:proofErr w:type="spellEnd"/>
      <w:r w:rsidR="0012590E" w:rsidRPr="00743718">
        <w:rPr>
          <w:rFonts w:ascii="Times" w:hAnsi="Times"/>
        </w:rPr>
        <w:t xml:space="preserve"> in utterances with short latencies, and fewer reduced forms in the </w:t>
      </w:r>
      <w:proofErr w:type="spellStart"/>
      <w:r w:rsidR="0012590E" w:rsidRPr="00743718">
        <w:rPr>
          <w:rFonts w:ascii="Times" w:hAnsi="Times"/>
        </w:rPr>
        <w:t>disfluent</w:t>
      </w:r>
      <w:proofErr w:type="spellEnd"/>
      <w:r w:rsidR="0012590E" w:rsidRPr="00743718">
        <w:rPr>
          <w:rFonts w:ascii="Times" w:hAnsi="Times"/>
        </w:rPr>
        <w:t xml:space="preserve"> utterances. </w:t>
      </w:r>
      <w:r w:rsidR="00F275E8" w:rsidRPr="00743718">
        <w:rPr>
          <w:rFonts w:ascii="Times" w:hAnsi="Times"/>
        </w:rPr>
        <w:t xml:space="preserve">If it does, it could directly influence the production of pronouns and zeros. </w:t>
      </w:r>
      <w:r w:rsidR="0012590E" w:rsidRPr="00743718">
        <w:rPr>
          <w:rFonts w:ascii="Times" w:hAnsi="Times"/>
        </w:rPr>
        <w:t xml:space="preserve">Thus, we ask whether </w:t>
      </w:r>
      <w:proofErr w:type="spellStart"/>
      <w:r w:rsidR="0012590E" w:rsidRPr="00743718">
        <w:rPr>
          <w:rFonts w:ascii="Times" w:hAnsi="Times"/>
        </w:rPr>
        <w:t>disfluency</w:t>
      </w:r>
      <w:proofErr w:type="spellEnd"/>
      <w:r w:rsidR="0012590E" w:rsidRPr="00743718">
        <w:rPr>
          <w:rFonts w:ascii="Times" w:hAnsi="Times"/>
        </w:rPr>
        <w:t xml:space="preserve"> mediates any effect of latency and reference form.</w:t>
      </w:r>
      <w:r w:rsidR="00955E6E" w:rsidRPr="00743718">
        <w:rPr>
          <w:rFonts w:ascii="Times" w:hAnsi="Times"/>
        </w:rPr>
        <w:t xml:space="preserve"> This hypothesis would be supported if the production of reduced forms </w:t>
      </w:r>
      <w:proofErr w:type="gramStart"/>
      <w:r w:rsidR="00955E6E" w:rsidRPr="00743718">
        <w:rPr>
          <w:rFonts w:ascii="Times" w:hAnsi="Times"/>
        </w:rPr>
        <w:t>is</w:t>
      </w:r>
      <w:proofErr w:type="gramEnd"/>
      <w:r w:rsidR="00955E6E" w:rsidRPr="00743718">
        <w:rPr>
          <w:rFonts w:ascii="Times" w:hAnsi="Times"/>
        </w:rPr>
        <w:t xml:space="preserve"> better accounted for by the fluency of the trial than longer latencies.</w:t>
      </w:r>
    </w:p>
    <w:p w14:paraId="1ED82CCF" w14:textId="7A697896" w:rsidR="002E7A51" w:rsidRPr="00743718" w:rsidRDefault="002E7A51" w:rsidP="002E7A51">
      <w:pPr>
        <w:keepNext/>
        <w:spacing w:line="480" w:lineRule="auto"/>
        <w:rPr>
          <w:rFonts w:ascii="Times" w:hAnsi="Times"/>
          <w:b/>
        </w:rPr>
      </w:pPr>
      <w:r w:rsidRPr="00743718">
        <w:rPr>
          <w:rFonts w:ascii="Times" w:hAnsi="Times"/>
          <w:b/>
        </w:rPr>
        <w:lastRenderedPageBreak/>
        <w:t>Testing timing effects on reference production</w:t>
      </w:r>
    </w:p>
    <w:p w14:paraId="7CFCC8A8" w14:textId="154E63FA" w:rsidR="002E7A51" w:rsidRPr="00743718" w:rsidRDefault="002E7A51" w:rsidP="00497B3B">
      <w:pPr>
        <w:spacing w:line="480" w:lineRule="auto"/>
        <w:rPr>
          <w:rFonts w:ascii="Times" w:hAnsi="Times"/>
        </w:rPr>
      </w:pPr>
      <w:r w:rsidRPr="00743718">
        <w:rPr>
          <w:rFonts w:ascii="Times" w:hAnsi="Times"/>
        </w:rPr>
        <w:tab/>
      </w:r>
      <w:r w:rsidR="00492BA6" w:rsidRPr="00743718">
        <w:rPr>
          <w:rFonts w:ascii="Times" w:hAnsi="Times"/>
        </w:rPr>
        <w:t xml:space="preserve">At a behavioral level, our goal was to examine how reference form is influenced by the </w:t>
      </w:r>
      <w:proofErr w:type="spellStart"/>
      <w:r w:rsidR="00492BA6" w:rsidRPr="00743718">
        <w:rPr>
          <w:rFonts w:ascii="Times" w:hAnsi="Times"/>
        </w:rPr>
        <w:t>timecourse</w:t>
      </w:r>
      <w:proofErr w:type="spellEnd"/>
      <w:r w:rsidR="00492BA6" w:rsidRPr="00743718">
        <w:rPr>
          <w:rFonts w:ascii="Times" w:hAnsi="Times"/>
        </w:rPr>
        <w:t xml:space="preserve"> of message planning and utterance initiation</w:t>
      </w:r>
      <w:r w:rsidR="000B042B" w:rsidRPr="00743718">
        <w:rPr>
          <w:rFonts w:ascii="Times" w:hAnsi="Times"/>
        </w:rPr>
        <w:t>, guided by the hypotheses above.</w:t>
      </w:r>
      <w:r w:rsidR="00492BA6" w:rsidRPr="00743718">
        <w:rPr>
          <w:rFonts w:ascii="Times" w:hAnsi="Times"/>
        </w:rPr>
        <w:t xml:space="preserve"> </w:t>
      </w:r>
      <w:r w:rsidRPr="00743718">
        <w:rPr>
          <w:rFonts w:ascii="Times" w:hAnsi="Times"/>
        </w:rPr>
        <w:t>We tested the above hypotheses with data from our sham group, wh</w:t>
      </w:r>
      <w:r w:rsidR="005D3EDF" w:rsidRPr="00743718">
        <w:rPr>
          <w:rFonts w:ascii="Times" w:hAnsi="Times"/>
        </w:rPr>
        <w:t>o did not receive stimulation. Our elicitation experiment varied the timing of the a</w:t>
      </w:r>
      <w:r w:rsidR="004D2A58" w:rsidRPr="00743718">
        <w:rPr>
          <w:rFonts w:ascii="Times" w:hAnsi="Times"/>
        </w:rPr>
        <w:t>ctions, while variation in latency to initiate the utterance was under control of the speaker</w:t>
      </w:r>
      <w:r w:rsidR="00C15948" w:rsidRPr="00743718">
        <w:rPr>
          <w:rFonts w:ascii="Times" w:hAnsi="Times"/>
        </w:rPr>
        <w:t xml:space="preserve">. </w:t>
      </w:r>
      <w:r w:rsidR="00964CE8" w:rsidRPr="00743718">
        <w:rPr>
          <w:rFonts w:ascii="Times" w:hAnsi="Times"/>
        </w:rPr>
        <w:t xml:space="preserve">A </w:t>
      </w:r>
      <w:r w:rsidR="00C054FC" w:rsidRPr="00743718">
        <w:rPr>
          <w:rFonts w:ascii="Times" w:hAnsi="Times"/>
        </w:rPr>
        <w:t>summary of</w:t>
      </w:r>
      <w:r w:rsidR="00964CE8" w:rsidRPr="00743718">
        <w:rPr>
          <w:rFonts w:ascii="Times" w:hAnsi="Times"/>
        </w:rPr>
        <w:t xml:space="preserve"> the </w:t>
      </w:r>
      <w:r w:rsidR="00263A15" w:rsidRPr="00743718">
        <w:rPr>
          <w:rFonts w:ascii="Times" w:hAnsi="Times"/>
        </w:rPr>
        <w:t>predictors and results for the entire</w:t>
      </w:r>
      <w:r w:rsidR="00C054FC" w:rsidRPr="00743718">
        <w:rPr>
          <w:rFonts w:ascii="Times" w:hAnsi="Times"/>
        </w:rPr>
        <w:t xml:space="preserve"> dataset</w:t>
      </w:r>
      <w:r w:rsidR="00964CE8" w:rsidRPr="00743718">
        <w:rPr>
          <w:rFonts w:ascii="Times" w:hAnsi="Times"/>
        </w:rPr>
        <w:t xml:space="preserve"> is presen</w:t>
      </w:r>
      <w:r w:rsidR="00092918" w:rsidRPr="00743718">
        <w:rPr>
          <w:rFonts w:ascii="Times" w:hAnsi="Times"/>
        </w:rPr>
        <w:t xml:space="preserve">ted in the Appendix. </w:t>
      </w:r>
    </w:p>
    <w:p w14:paraId="26C8CC4C" w14:textId="015D11C9" w:rsidR="00071895" w:rsidRPr="00743718" w:rsidRDefault="00071895" w:rsidP="00E95815">
      <w:pPr>
        <w:keepNext/>
        <w:spacing w:line="480" w:lineRule="auto"/>
        <w:rPr>
          <w:rFonts w:ascii="Times" w:hAnsi="Times"/>
          <w:b/>
        </w:rPr>
      </w:pPr>
      <w:r w:rsidRPr="00743718">
        <w:rPr>
          <w:rFonts w:ascii="Times" w:hAnsi="Times"/>
          <w:b/>
        </w:rPr>
        <w:t xml:space="preserve">The role of the prefrontal cortex </w:t>
      </w:r>
      <w:r w:rsidR="00306CE3" w:rsidRPr="00743718">
        <w:rPr>
          <w:rFonts w:ascii="Times" w:hAnsi="Times"/>
          <w:b/>
        </w:rPr>
        <w:t>i</w:t>
      </w:r>
      <w:r w:rsidRPr="00743718">
        <w:rPr>
          <w:rFonts w:ascii="Times" w:hAnsi="Times"/>
          <w:b/>
        </w:rPr>
        <w:t>n planning and reference form</w:t>
      </w:r>
      <w:r w:rsidR="00B14B33" w:rsidRPr="00743718">
        <w:rPr>
          <w:rFonts w:ascii="Times" w:hAnsi="Times"/>
          <w:b/>
        </w:rPr>
        <w:t xml:space="preserve"> production</w:t>
      </w:r>
    </w:p>
    <w:p w14:paraId="5C226113" w14:textId="21956BCF" w:rsidR="00CB4C85" w:rsidRPr="00743718" w:rsidRDefault="004E5A51" w:rsidP="001D1D31">
      <w:pPr>
        <w:spacing w:line="480" w:lineRule="auto"/>
        <w:rPr>
          <w:rFonts w:ascii="Times" w:hAnsi="Times"/>
        </w:rPr>
      </w:pPr>
      <w:r w:rsidRPr="00743718">
        <w:rPr>
          <w:rFonts w:ascii="Times" w:hAnsi="Times"/>
        </w:rPr>
        <w:tab/>
      </w:r>
      <w:r w:rsidR="001D1D31" w:rsidRPr="00743718">
        <w:rPr>
          <w:rFonts w:ascii="Times" w:hAnsi="Times"/>
        </w:rPr>
        <w:t xml:space="preserve">Our </w:t>
      </w:r>
      <w:r w:rsidR="00952215" w:rsidRPr="00743718">
        <w:rPr>
          <w:rFonts w:ascii="Times" w:hAnsi="Times"/>
        </w:rPr>
        <w:t xml:space="preserve">second goal was to </w:t>
      </w:r>
      <w:r w:rsidR="001D1D31" w:rsidRPr="00743718">
        <w:rPr>
          <w:rFonts w:ascii="Times" w:hAnsi="Times"/>
        </w:rPr>
        <w:t xml:space="preserve">test how reference form </w:t>
      </w:r>
      <w:r w:rsidR="00E92D40" w:rsidRPr="00743718">
        <w:rPr>
          <w:rFonts w:ascii="Times" w:hAnsi="Times"/>
        </w:rPr>
        <w:t>was</w:t>
      </w:r>
      <w:r w:rsidR="001D1D31" w:rsidRPr="00743718">
        <w:rPr>
          <w:rFonts w:ascii="Times" w:hAnsi="Times"/>
        </w:rPr>
        <w:t xml:space="preserve"> affected by </w:t>
      </w:r>
      <w:r w:rsidR="00BD669C" w:rsidRPr="00743718">
        <w:rPr>
          <w:rFonts w:ascii="Times" w:hAnsi="Times"/>
        </w:rPr>
        <w:t xml:space="preserve">stimulation of the left </w:t>
      </w:r>
      <w:r w:rsidR="0088094F" w:rsidRPr="00743718">
        <w:rPr>
          <w:rFonts w:ascii="Times" w:hAnsi="Times"/>
        </w:rPr>
        <w:t>PFC</w:t>
      </w:r>
      <w:r w:rsidR="00695774" w:rsidRPr="00743718">
        <w:rPr>
          <w:rFonts w:ascii="Times" w:hAnsi="Times"/>
        </w:rPr>
        <w:t>.</w:t>
      </w:r>
      <w:r w:rsidR="00C63DFA" w:rsidRPr="00743718">
        <w:rPr>
          <w:rFonts w:ascii="Times" w:hAnsi="Times"/>
        </w:rPr>
        <w:t xml:space="preserve"> </w:t>
      </w:r>
      <w:r w:rsidR="00C522BE" w:rsidRPr="00743718">
        <w:rPr>
          <w:rFonts w:ascii="Times" w:hAnsi="Times"/>
        </w:rPr>
        <w:t xml:space="preserve">This endeavor </w:t>
      </w:r>
      <w:r w:rsidR="004F162F" w:rsidRPr="00743718">
        <w:rPr>
          <w:rFonts w:ascii="Times" w:hAnsi="Times"/>
        </w:rPr>
        <w:t>represents the</w:t>
      </w:r>
      <w:r w:rsidR="00C522BE" w:rsidRPr="00743718">
        <w:rPr>
          <w:rFonts w:ascii="Times" w:hAnsi="Times"/>
        </w:rPr>
        <w:t xml:space="preserve"> first </w:t>
      </w:r>
      <w:r w:rsidR="004F162F" w:rsidRPr="00743718">
        <w:rPr>
          <w:rFonts w:ascii="Times" w:hAnsi="Times"/>
        </w:rPr>
        <w:t xml:space="preserve">examination </w:t>
      </w:r>
      <w:r w:rsidR="00A954AE" w:rsidRPr="00743718">
        <w:rPr>
          <w:rFonts w:ascii="Times" w:hAnsi="Times"/>
        </w:rPr>
        <w:t xml:space="preserve">of stimulation </w:t>
      </w:r>
      <w:r w:rsidR="00C522BE" w:rsidRPr="00743718">
        <w:rPr>
          <w:rFonts w:ascii="Times" w:hAnsi="Times"/>
        </w:rPr>
        <w:t xml:space="preserve">effects </w:t>
      </w:r>
      <w:r w:rsidR="0064150F" w:rsidRPr="00743718">
        <w:rPr>
          <w:rFonts w:ascii="Times" w:hAnsi="Times"/>
        </w:rPr>
        <w:t>on reference production.</w:t>
      </w:r>
      <w:r w:rsidR="00193FA3" w:rsidRPr="00743718">
        <w:rPr>
          <w:rFonts w:ascii="Times" w:hAnsi="Times"/>
        </w:rPr>
        <w:t xml:space="preserve"> </w:t>
      </w:r>
      <w:r w:rsidR="0064150F" w:rsidRPr="00743718">
        <w:rPr>
          <w:rFonts w:ascii="Times" w:hAnsi="Times"/>
        </w:rPr>
        <w:t xml:space="preserve">While reference production has been extensively studied, </w:t>
      </w:r>
      <w:r w:rsidR="00CB4C85" w:rsidRPr="00743718">
        <w:rPr>
          <w:rFonts w:ascii="Times" w:hAnsi="Times"/>
        </w:rPr>
        <w:t xml:space="preserve">most </w:t>
      </w:r>
      <w:r w:rsidR="0064150F" w:rsidRPr="00743718">
        <w:rPr>
          <w:rFonts w:ascii="Times" w:hAnsi="Times"/>
        </w:rPr>
        <w:t>work focuses on the role of the discourse or social context.</w:t>
      </w:r>
      <w:r w:rsidR="00193FA3" w:rsidRPr="00743718">
        <w:rPr>
          <w:rFonts w:ascii="Times" w:hAnsi="Times"/>
        </w:rPr>
        <w:t xml:space="preserve"> </w:t>
      </w:r>
      <w:r w:rsidR="00CB4C85" w:rsidRPr="00743718">
        <w:rPr>
          <w:rFonts w:ascii="Times" w:hAnsi="Times"/>
        </w:rPr>
        <w:t>Our study takes a complementary approach, examining cognitive and processing factors instead.</w:t>
      </w:r>
      <w:r w:rsidR="00193FA3" w:rsidRPr="00743718">
        <w:rPr>
          <w:rFonts w:ascii="Times" w:hAnsi="Times"/>
        </w:rPr>
        <w:t xml:space="preserve"> </w:t>
      </w:r>
      <w:r w:rsidR="00CB4C85" w:rsidRPr="00743718">
        <w:rPr>
          <w:rFonts w:ascii="Times" w:hAnsi="Times"/>
        </w:rPr>
        <w:t xml:space="preserve">It is known that </w:t>
      </w:r>
      <w:proofErr w:type="spellStart"/>
      <w:r w:rsidR="00CB4C85" w:rsidRPr="00743718">
        <w:rPr>
          <w:rFonts w:ascii="Times" w:hAnsi="Times"/>
        </w:rPr>
        <w:t>tDCS</w:t>
      </w:r>
      <w:proofErr w:type="spellEnd"/>
      <w:r w:rsidR="00CB4C85" w:rsidRPr="00743718">
        <w:rPr>
          <w:rFonts w:ascii="Times" w:hAnsi="Times"/>
        </w:rPr>
        <w:t xml:space="preserve"> stimulation can </w:t>
      </w:r>
      <w:r w:rsidR="00E072F3" w:rsidRPr="00743718">
        <w:rPr>
          <w:rFonts w:ascii="Times" w:hAnsi="Times"/>
        </w:rPr>
        <w:t>change the allocation of</w:t>
      </w:r>
      <w:r w:rsidR="00CB4C85" w:rsidRPr="00743718">
        <w:rPr>
          <w:rFonts w:ascii="Times" w:hAnsi="Times"/>
        </w:rPr>
        <w:t xml:space="preserve"> cognitive resource</w:t>
      </w:r>
      <w:r w:rsidR="002F5420" w:rsidRPr="00743718">
        <w:rPr>
          <w:rFonts w:ascii="Times" w:hAnsi="Times"/>
        </w:rPr>
        <w:t>s (</w:t>
      </w:r>
      <w:proofErr w:type="spellStart"/>
      <w:r w:rsidR="00D63BF0" w:rsidRPr="00743718">
        <w:rPr>
          <w:rFonts w:ascii="Times" w:hAnsi="Times"/>
        </w:rPr>
        <w:t>Nozari</w:t>
      </w:r>
      <w:proofErr w:type="spellEnd"/>
      <w:r w:rsidR="00D63BF0" w:rsidRPr="00743718">
        <w:rPr>
          <w:rFonts w:ascii="Times" w:hAnsi="Times"/>
        </w:rPr>
        <w:t xml:space="preserve"> &amp; Thompson-</w:t>
      </w:r>
      <w:proofErr w:type="spellStart"/>
      <w:r w:rsidR="00D63BF0" w:rsidRPr="00743718">
        <w:rPr>
          <w:rFonts w:ascii="Times" w:hAnsi="Times"/>
        </w:rPr>
        <w:t>Schill</w:t>
      </w:r>
      <w:proofErr w:type="spellEnd"/>
      <w:r w:rsidR="00D63BF0" w:rsidRPr="00743718">
        <w:rPr>
          <w:rFonts w:ascii="Times" w:hAnsi="Times"/>
        </w:rPr>
        <w:t>, 2013</w:t>
      </w:r>
      <w:r w:rsidR="002F5420" w:rsidRPr="00743718">
        <w:rPr>
          <w:rFonts w:ascii="Times" w:hAnsi="Times"/>
        </w:rPr>
        <w:t>).</w:t>
      </w:r>
      <w:r w:rsidR="00193FA3" w:rsidRPr="00743718">
        <w:rPr>
          <w:rFonts w:ascii="Times" w:hAnsi="Times"/>
        </w:rPr>
        <w:t xml:space="preserve"> </w:t>
      </w:r>
      <w:r w:rsidR="008A301D" w:rsidRPr="00743718">
        <w:rPr>
          <w:rFonts w:ascii="Times" w:hAnsi="Times"/>
        </w:rPr>
        <w:t xml:space="preserve">Thus if </w:t>
      </w:r>
      <w:proofErr w:type="spellStart"/>
      <w:r w:rsidR="008A301D" w:rsidRPr="00743718">
        <w:rPr>
          <w:rFonts w:ascii="Times" w:hAnsi="Times"/>
        </w:rPr>
        <w:t>tDCS</w:t>
      </w:r>
      <w:proofErr w:type="spellEnd"/>
      <w:r w:rsidR="008A301D" w:rsidRPr="00743718">
        <w:rPr>
          <w:rFonts w:ascii="Times" w:hAnsi="Times"/>
        </w:rPr>
        <w:t xml:space="preserve"> induces</w:t>
      </w:r>
      <w:r w:rsidR="00CB4C85" w:rsidRPr="00743718">
        <w:rPr>
          <w:rFonts w:ascii="Times" w:hAnsi="Times"/>
        </w:rPr>
        <w:t xml:space="preserve"> </w:t>
      </w:r>
      <w:r w:rsidR="00E072F3" w:rsidRPr="00743718">
        <w:rPr>
          <w:rFonts w:ascii="Times" w:hAnsi="Times"/>
        </w:rPr>
        <w:t xml:space="preserve">a change in the production of reduced forms or the factors that affect them, </w:t>
      </w:r>
      <w:r w:rsidR="008A301D" w:rsidRPr="00743718">
        <w:rPr>
          <w:rFonts w:ascii="Times" w:hAnsi="Times"/>
        </w:rPr>
        <w:t>this finding</w:t>
      </w:r>
      <w:r w:rsidR="00CB4C85" w:rsidRPr="00743718">
        <w:rPr>
          <w:rFonts w:ascii="Times" w:hAnsi="Times"/>
        </w:rPr>
        <w:t xml:space="preserve"> will contribute to our goal of linking discourse processing to measures of cognitive and neural processing. </w:t>
      </w:r>
    </w:p>
    <w:p w14:paraId="00525A0D" w14:textId="5C9192D1" w:rsidR="00226EE1" w:rsidRPr="00743718" w:rsidRDefault="00C86A98" w:rsidP="001D1D31">
      <w:pPr>
        <w:spacing w:line="480" w:lineRule="auto"/>
        <w:rPr>
          <w:rFonts w:ascii="Times" w:hAnsi="Times"/>
        </w:rPr>
      </w:pPr>
      <w:r w:rsidRPr="00743718">
        <w:rPr>
          <w:rFonts w:ascii="Times" w:hAnsi="Times"/>
        </w:rPr>
        <w:tab/>
        <w:t xml:space="preserve">Our first question was whether stimulation of </w:t>
      </w:r>
      <w:r w:rsidR="00E602B4" w:rsidRPr="00743718">
        <w:rPr>
          <w:rFonts w:ascii="Times" w:hAnsi="Times"/>
        </w:rPr>
        <w:t>PFC</w:t>
      </w:r>
      <w:r w:rsidRPr="00743718">
        <w:rPr>
          <w:rFonts w:ascii="Times" w:hAnsi="Times"/>
        </w:rPr>
        <w:t xml:space="preserve"> would affect reference form </w:t>
      </w:r>
      <w:r w:rsidR="00E0526B" w:rsidRPr="00743718">
        <w:rPr>
          <w:rFonts w:ascii="Times" w:hAnsi="Times"/>
        </w:rPr>
        <w:t xml:space="preserve">choices </w:t>
      </w:r>
      <w:r w:rsidRPr="00743718">
        <w:rPr>
          <w:rFonts w:ascii="Times" w:hAnsi="Times"/>
        </w:rPr>
        <w:t>at all.</w:t>
      </w:r>
      <w:r w:rsidR="00193FA3" w:rsidRPr="00743718">
        <w:rPr>
          <w:rFonts w:ascii="Times" w:hAnsi="Times"/>
        </w:rPr>
        <w:t xml:space="preserve"> </w:t>
      </w:r>
      <w:r w:rsidRPr="00743718">
        <w:rPr>
          <w:rFonts w:ascii="Times" w:hAnsi="Times"/>
        </w:rPr>
        <w:t xml:space="preserve">We suspected it would, based on evidence that </w:t>
      </w:r>
      <w:r w:rsidR="00E602B4" w:rsidRPr="00743718">
        <w:rPr>
          <w:rFonts w:ascii="Times" w:hAnsi="Times"/>
        </w:rPr>
        <w:t>PFC</w:t>
      </w:r>
      <w:r w:rsidR="00740A8B" w:rsidRPr="00743718">
        <w:rPr>
          <w:rFonts w:ascii="Times" w:hAnsi="Times"/>
        </w:rPr>
        <w:t xml:space="preserve"> is involved in </w:t>
      </w:r>
      <w:r w:rsidR="001438CE" w:rsidRPr="00743718">
        <w:rPr>
          <w:rFonts w:ascii="Times" w:hAnsi="Times"/>
        </w:rPr>
        <w:t>allocating resources necessary to plan a sentence from a conceptual event</w:t>
      </w:r>
      <w:r w:rsidR="00740A8B" w:rsidRPr="00743718">
        <w:rPr>
          <w:rFonts w:ascii="Times" w:hAnsi="Times"/>
        </w:rPr>
        <w:t>.</w:t>
      </w:r>
      <w:r w:rsidR="00193FA3" w:rsidRPr="00743718">
        <w:rPr>
          <w:rFonts w:ascii="Times" w:hAnsi="Times"/>
        </w:rPr>
        <w:t xml:space="preserve"> </w:t>
      </w:r>
      <w:r w:rsidR="0023410E" w:rsidRPr="00743718">
        <w:rPr>
          <w:rFonts w:ascii="Times" w:hAnsi="Times"/>
        </w:rPr>
        <w:t xml:space="preserve">First, </w:t>
      </w:r>
      <w:r w:rsidR="00BD1B89" w:rsidRPr="00743718">
        <w:rPr>
          <w:rFonts w:ascii="Times" w:hAnsi="Times"/>
        </w:rPr>
        <w:t>the role of PFC</w:t>
      </w:r>
      <w:r w:rsidR="000B4FA3" w:rsidRPr="00743718">
        <w:rPr>
          <w:rFonts w:ascii="Times" w:hAnsi="Times"/>
        </w:rPr>
        <w:t xml:space="preserve"> in action planning </w:t>
      </w:r>
      <w:r w:rsidR="00BD1B89" w:rsidRPr="00743718">
        <w:rPr>
          <w:rFonts w:ascii="Times" w:hAnsi="Times"/>
        </w:rPr>
        <w:t xml:space="preserve">in humans </w:t>
      </w:r>
      <w:r w:rsidR="000B4FA3" w:rsidRPr="00743718">
        <w:rPr>
          <w:rFonts w:ascii="Times" w:hAnsi="Times"/>
        </w:rPr>
        <w:t xml:space="preserve">has long been documented (e.g., </w:t>
      </w:r>
      <w:proofErr w:type="spellStart"/>
      <w:r w:rsidR="00BD1B89" w:rsidRPr="00743718">
        <w:rPr>
          <w:rFonts w:ascii="Times" w:hAnsi="Times"/>
        </w:rPr>
        <w:t>Fuster</w:t>
      </w:r>
      <w:proofErr w:type="spellEnd"/>
      <w:r w:rsidR="00BD1B89" w:rsidRPr="00743718">
        <w:rPr>
          <w:rFonts w:ascii="Times" w:hAnsi="Times"/>
        </w:rPr>
        <w:t xml:space="preserve">, 1989; </w:t>
      </w:r>
      <w:proofErr w:type="spellStart"/>
      <w:r w:rsidR="00472B85" w:rsidRPr="00743718">
        <w:rPr>
          <w:rFonts w:ascii="Times" w:hAnsi="Times"/>
        </w:rPr>
        <w:t>Jurado</w:t>
      </w:r>
      <w:proofErr w:type="spellEnd"/>
      <w:r w:rsidR="00472B85" w:rsidRPr="00743718">
        <w:rPr>
          <w:rFonts w:ascii="Times" w:hAnsi="Times"/>
        </w:rPr>
        <w:t xml:space="preserve"> &amp; </w:t>
      </w:r>
      <w:proofErr w:type="spellStart"/>
      <w:r w:rsidR="00472B85" w:rsidRPr="00743718">
        <w:rPr>
          <w:rFonts w:ascii="Times" w:hAnsi="Times"/>
        </w:rPr>
        <w:t>Rosselli</w:t>
      </w:r>
      <w:proofErr w:type="spellEnd"/>
      <w:r w:rsidR="00472B85" w:rsidRPr="00743718">
        <w:rPr>
          <w:rFonts w:ascii="Times" w:hAnsi="Times"/>
        </w:rPr>
        <w:t xml:space="preserve">, 2007; </w:t>
      </w:r>
      <w:proofErr w:type="spellStart"/>
      <w:r w:rsidR="00BD1B89" w:rsidRPr="00743718">
        <w:rPr>
          <w:rFonts w:ascii="Times" w:hAnsi="Times"/>
        </w:rPr>
        <w:t>Shalic</w:t>
      </w:r>
      <w:r w:rsidR="0023410E" w:rsidRPr="00743718">
        <w:rPr>
          <w:rFonts w:ascii="Times" w:hAnsi="Times"/>
        </w:rPr>
        <w:t>e</w:t>
      </w:r>
      <w:proofErr w:type="spellEnd"/>
      <w:r w:rsidR="0023410E" w:rsidRPr="00743718">
        <w:rPr>
          <w:rFonts w:ascii="Times" w:hAnsi="Times"/>
        </w:rPr>
        <w:t xml:space="preserve">, 1982; </w:t>
      </w:r>
      <w:proofErr w:type="spellStart"/>
      <w:r w:rsidR="0023410E" w:rsidRPr="00743718">
        <w:rPr>
          <w:rFonts w:ascii="Times" w:hAnsi="Times"/>
        </w:rPr>
        <w:t>Stuss</w:t>
      </w:r>
      <w:proofErr w:type="spellEnd"/>
      <w:r w:rsidR="0023410E" w:rsidRPr="00743718">
        <w:rPr>
          <w:rFonts w:ascii="Times" w:hAnsi="Times"/>
        </w:rPr>
        <w:t xml:space="preserve"> &amp; Benson, 1986).</w:t>
      </w:r>
      <w:r w:rsidR="00193FA3" w:rsidRPr="00743718">
        <w:rPr>
          <w:rFonts w:ascii="Times" w:hAnsi="Times"/>
        </w:rPr>
        <w:t xml:space="preserve"> </w:t>
      </w:r>
      <w:r w:rsidR="0023410E" w:rsidRPr="00743718">
        <w:rPr>
          <w:rFonts w:ascii="Times" w:hAnsi="Times"/>
        </w:rPr>
        <w:t>Although P</w:t>
      </w:r>
      <w:r w:rsidR="000D6498" w:rsidRPr="00743718">
        <w:rPr>
          <w:rFonts w:ascii="Times" w:hAnsi="Times"/>
        </w:rPr>
        <w:t>FC</w:t>
      </w:r>
      <w:r w:rsidR="00435655" w:rsidRPr="00743718">
        <w:rPr>
          <w:rFonts w:ascii="Times" w:hAnsi="Times"/>
        </w:rPr>
        <w:t xml:space="preserve"> is less discussed in </w:t>
      </w:r>
      <w:r w:rsidR="004B4CAB" w:rsidRPr="00743718">
        <w:rPr>
          <w:rFonts w:ascii="Times" w:hAnsi="Times"/>
        </w:rPr>
        <w:t xml:space="preserve">the context of </w:t>
      </w:r>
      <w:r w:rsidR="007E2483" w:rsidRPr="00743718">
        <w:rPr>
          <w:rFonts w:ascii="Times" w:hAnsi="Times"/>
        </w:rPr>
        <w:t>sentence planning per se</w:t>
      </w:r>
      <w:r w:rsidR="00BE2415" w:rsidRPr="00743718">
        <w:rPr>
          <w:rFonts w:ascii="Times" w:hAnsi="Times"/>
        </w:rPr>
        <w:t>,</w:t>
      </w:r>
      <w:r w:rsidR="00435655" w:rsidRPr="00743718">
        <w:rPr>
          <w:rFonts w:ascii="Times" w:hAnsi="Times"/>
        </w:rPr>
        <w:t xml:space="preserve"> </w:t>
      </w:r>
      <w:r w:rsidR="00B21B96" w:rsidRPr="00743718">
        <w:rPr>
          <w:rFonts w:ascii="Times" w:hAnsi="Times"/>
        </w:rPr>
        <w:t xml:space="preserve">neuropsychological data suggest that </w:t>
      </w:r>
      <w:r w:rsidR="00BE2415" w:rsidRPr="00743718">
        <w:rPr>
          <w:rFonts w:ascii="Times" w:hAnsi="Times"/>
        </w:rPr>
        <w:t xml:space="preserve">PFC damage affects utterance planning. </w:t>
      </w:r>
      <w:r w:rsidR="000845A1" w:rsidRPr="00743718">
        <w:rPr>
          <w:rFonts w:ascii="Times" w:hAnsi="Times"/>
        </w:rPr>
        <w:t xml:space="preserve">The typical </w:t>
      </w:r>
      <w:r w:rsidR="000845A1" w:rsidRPr="00743718">
        <w:rPr>
          <w:rFonts w:ascii="Times" w:hAnsi="Times"/>
        </w:rPr>
        <w:lastRenderedPageBreak/>
        <w:t xml:space="preserve">profile of patients with </w:t>
      </w:r>
      <w:proofErr w:type="spellStart"/>
      <w:r w:rsidR="000845A1" w:rsidRPr="00743718">
        <w:rPr>
          <w:rFonts w:ascii="Times" w:hAnsi="Times"/>
        </w:rPr>
        <w:t>Broca’s</w:t>
      </w:r>
      <w:proofErr w:type="spellEnd"/>
      <w:r w:rsidR="000845A1" w:rsidRPr="00743718">
        <w:rPr>
          <w:rFonts w:ascii="Times" w:hAnsi="Times"/>
        </w:rPr>
        <w:t xml:space="preserve"> aphasia (who frequently suffer from lesions to </w:t>
      </w:r>
      <w:r w:rsidR="00B21B96" w:rsidRPr="00743718">
        <w:rPr>
          <w:rFonts w:ascii="Times" w:hAnsi="Times"/>
        </w:rPr>
        <w:t xml:space="preserve">the left </w:t>
      </w:r>
      <w:r w:rsidR="000845A1" w:rsidRPr="00743718">
        <w:rPr>
          <w:rFonts w:ascii="Times" w:hAnsi="Times"/>
        </w:rPr>
        <w:t xml:space="preserve">PFC) is </w:t>
      </w:r>
      <w:proofErr w:type="spellStart"/>
      <w:r w:rsidR="000845A1" w:rsidRPr="00743718">
        <w:rPr>
          <w:rFonts w:ascii="Times" w:hAnsi="Times"/>
        </w:rPr>
        <w:t>agrammatical</w:t>
      </w:r>
      <w:proofErr w:type="spellEnd"/>
      <w:r w:rsidR="000845A1" w:rsidRPr="00743718">
        <w:rPr>
          <w:rFonts w:ascii="Times" w:hAnsi="Times"/>
        </w:rPr>
        <w:t xml:space="preserve"> speech </w:t>
      </w:r>
      <w:r w:rsidR="00435655" w:rsidRPr="00743718">
        <w:rPr>
          <w:rFonts w:ascii="Times" w:hAnsi="Times"/>
        </w:rPr>
        <w:t xml:space="preserve">that lacks the structure and fluency of well-planned sentences </w:t>
      </w:r>
      <w:r w:rsidR="000845A1" w:rsidRPr="00743718">
        <w:rPr>
          <w:rFonts w:ascii="Times" w:hAnsi="Times"/>
        </w:rPr>
        <w:t>(</w:t>
      </w:r>
      <w:proofErr w:type="spellStart"/>
      <w:r w:rsidR="000845A1" w:rsidRPr="00743718">
        <w:rPr>
          <w:rFonts w:ascii="Times" w:hAnsi="Times"/>
        </w:rPr>
        <w:t>Damasio</w:t>
      </w:r>
      <w:proofErr w:type="spellEnd"/>
      <w:r w:rsidR="000845A1" w:rsidRPr="00743718">
        <w:rPr>
          <w:rFonts w:ascii="Times" w:hAnsi="Times"/>
        </w:rPr>
        <w:t xml:space="preserve">, 1992; </w:t>
      </w:r>
      <w:proofErr w:type="spellStart"/>
      <w:r w:rsidR="000845A1" w:rsidRPr="00743718">
        <w:rPr>
          <w:rFonts w:ascii="Times" w:hAnsi="Times"/>
        </w:rPr>
        <w:t>Dronkers</w:t>
      </w:r>
      <w:proofErr w:type="spellEnd"/>
      <w:r w:rsidR="000845A1" w:rsidRPr="00743718">
        <w:rPr>
          <w:rFonts w:ascii="Times" w:hAnsi="Times"/>
        </w:rPr>
        <w:t xml:space="preserve">, </w:t>
      </w:r>
      <w:proofErr w:type="spellStart"/>
      <w:r w:rsidR="000845A1" w:rsidRPr="00743718">
        <w:rPr>
          <w:rFonts w:ascii="Times" w:hAnsi="Times"/>
        </w:rPr>
        <w:t>Plaisant</w:t>
      </w:r>
      <w:proofErr w:type="spellEnd"/>
      <w:r w:rsidR="000845A1" w:rsidRPr="00743718">
        <w:rPr>
          <w:rFonts w:ascii="Times" w:hAnsi="Times"/>
        </w:rPr>
        <w:t xml:space="preserve">, </w:t>
      </w:r>
      <w:proofErr w:type="spellStart"/>
      <w:r w:rsidR="000845A1" w:rsidRPr="00743718">
        <w:rPr>
          <w:rFonts w:ascii="Times" w:hAnsi="Times"/>
        </w:rPr>
        <w:t>Iba-Zizen</w:t>
      </w:r>
      <w:proofErr w:type="spellEnd"/>
      <w:r w:rsidR="000845A1" w:rsidRPr="00743718">
        <w:rPr>
          <w:rFonts w:ascii="Times" w:hAnsi="Times"/>
        </w:rPr>
        <w:t xml:space="preserve">, &amp; </w:t>
      </w:r>
      <w:proofErr w:type="spellStart"/>
      <w:r w:rsidR="000845A1" w:rsidRPr="00743718">
        <w:rPr>
          <w:rFonts w:ascii="Times" w:hAnsi="Times"/>
        </w:rPr>
        <w:t>Cabanis</w:t>
      </w:r>
      <w:proofErr w:type="spellEnd"/>
      <w:r w:rsidR="000845A1" w:rsidRPr="00743718">
        <w:rPr>
          <w:rFonts w:ascii="Times" w:hAnsi="Times"/>
        </w:rPr>
        <w:t>, 2007)</w:t>
      </w:r>
      <w:r w:rsidR="00B802EB" w:rsidRPr="00743718">
        <w:rPr>
          <w:rFonts w:ascii="Times" w:hAnsi="Times"/>
        </w:rPr>
        <w:t>.</w:t>
      </w:r>
      <w:r w:rsidR="00193FA3" w:rsidRPr="00743718">
        <w:rPr>
          <w:rFonts w:ascii="Times" w:hAnsi="Times"/>
        </w:rPr>
        <w:t xml:space="preserve"> </w:t>
      </w:r>
      <w:r w:rsidR="00435655" w:rsidRPr="00743718">
        <w:rPr>
          <w:rFonts w:ascii="Times" w:hAnsi="Times"/>
        </w:rPr>
        <w:t xml:space="preserve">Moreover, an aphasia syndrome originally </w:t>
      </w:r>
      <w:r w:rsidR="00CB3EEB" w:rsidRPr="00743718">
        <w:rPr>
          <w:rFonts w:ascii="Times" w:hAnsi="Times"/>
        </w:rPr>
        <w:t xml:space="preserve">described by Luria (1970, 1973) </w:t>
      </w:r>
      <w:r w:rsidR="00435655" w:rsidRPr="00743718">
        <w:rPr>
          <w:rFonts w:ascii="Times" w:hAnsi="Times"/>
        </w:rPr>
        <w:t xml:space="preserve">called “dynamic aphasia”, now linked to damage to </w:t>
      </w:r>
      <w:r w:rsidR="00142776" w:rsidRPr="00743718">
        <w:rPr>
          <w:rFonts w:ascii="Times" w:hAnsi="Times"/>
        </w:rPr>
        <w:t xml:space="preserve">the </w:t>
      </w:r>
      <w:r w:rsidR="00435655" w:rsidRPr="00743718">
        <w:rPr>
          <w:rFonts w:ascii="Times" w:hAnsi="Times"/>
        </w:rPr>
        <w:t>left PFC</w:t>
      </w:r>
      <w:r w:rsidR="00142776" w:rsidRPr="00743718">
        <w:rPr>
          <w:rFonts w:ascii="Times" w:hAnsi="Times"/>
        </w:rPr>
        <w:t>,</w:t>
      </w:r>
      <w:r w:rsidR="00435655" w:rsidRPr="00743718">
        <w:rPr>
          <w:rFonts w:ascii="Times" w:hAnsi="Times"/>
        </w:rPr>
        <w:t xml:space="preserve"> manifests as markedly decreased spontaneous propositional speech, in spite of intact comprehension, repetition and picture naming abilities (Robinson, Blair, &amp; </w:t>
      </w:r>
      <w:proofErr w:type="spellStart"/>
      <w:r w:rsidR="00435655" w:rsidRPr="00743718">
        <w:rPr>
          <w:rFonts w:ascii="Times" w:hAnsi="Times"/>
        </w:rPr>
        <w:t>Cipolotti</w:t>
      </w:r>
      <w:proofErr w:type="spellEnd"/>
      <w:r w:rsidR="00435655" w:rsidRPr="00743718">
        <w:rPr>
          <w:rFonts w:ascii="Times" w:hAnsi="Times"/>
        </w:rPr>
        <w:t>, 1998).</w:t>
      </w:r>
      <w:r w:rsidR="0081194E" w:rsidRPr="00743718">
        <w:rPr>
          <w:rFonts w:ascii="Times" w:hAnsi="Times"/>
        </w:rPr>
        <w:t xml:space="preserve"> Thus, there is good reason to expect</w:t>
      </w:r>
      <w:r w:rsidR="004A725A" w:rsidRPr="00743718">
        <w:rPr>
          <w:rFonts w:ascii="Times" w:hAnsi="Times"/>
        </w:rPr>
        <w:t xml:space="preserve"> the involvement of</w:t>
      </w:r>
      <w:r w:rsidR="0081194E" w:rsidRPr="00743718">
        <w:rPr>
          <w:rFonts w:ascii="Times" w:hAnsi="Times"/>
        </w:rPr>
        <w:t xml:space="preserve"> </w:t>
      </w:r>
      <w:r w:rsidR="00D01A52" w:rsidRPr="00743718">
        <w:rPr>
          <w:rFonts w:ascii="Times" w:hAnsi="Times"/>
        </w:rPr>
        <w:t xml:space="preserve">left </w:t>
      </w:r>
      <w:r w:rsidR="003C00A6" w:rsidRPr="00743718">
        <w:rPr>
          <w:rFonts w:ascii="Times" w:hAnsi="Times"/>
        </w:rPr>
        <w:t xml:space="preserve">lateral </w:t>
      </w:r>
      <w:r w:rsidR="0081194E" w:rsidRPr="00743718">
        <w:rPr>
          <w:rFonts w:ascii="Times" w:hAnsi="Times"/>
        </w:rPr>
        <w:t xml:space="preserve">PFC </w:t>
      </w:r>
      <w:r w:rsidR="004B4CAB" w:rsidRPr="00743718">
        <w:rPr>
          <w:rFonts w:ascii="Times" w:hAnsi="Times"/>
        </w:rPr>
        <w:t xml:space="preserve">in sentence planning, and for stimulation of this region to affect </w:t>
      </w:r>
      <w:r w:rsidR="00405D72" w:rsidRPr="00743718">
        <w:rPr>
          <w:rFonts w:ascii="Times" w:hAnsi="Times"/>
        </w:rPr>
        <w:t>linguistic behaviors that are potentially affected</w:t>
      </w:r>
      <w:r w:rsidR="00B91A73" w:rsidRPr="00743718">
        <w:rPr>
          <w:rFonts w:ascii="Times" w:hAnsi="Times"/>
        </w:rPr>
        <w:t xml:space="preserve"> by planning, such as reference </w:t>
      </w:r>
      <w:r w:rsidR="00405D72" w:rsidRPr="00743718">
        <w:rPr>
          <w:rFonts w:ascii="Times" w:hAnsi="Times"/>
        </w:rPr>
        <w:t>form choice.</w:t>
      </w:r>
    </w:p>
    <w:p w14:paraId="31AB5D3B" w14:textId="4B70E596" w:rsidR="00DC1091" w:rsidRPr="00743718" w:rsidRDefault="00DC1091" w:rsidP="00DC1091">
      <w:pPr>
        <w:spacing w:line="480" w:lineRule="auto"/>
        <w:ind w:firstLine="720"/>
        <w:rPr>
          <w:rFonts w:ascii="Times" w:hAnsi="Times"/>
        </w:rPr>
      </w:pPr>
      <w:r w:rsidRPr="00743718">
        <w:rPr>
          <w:rFonts w:ascii="Times" w:hAnsi="Times"/>
        </w:rPr>
        <w:t xml:space="preserve">Moreover, there is recent evidence that anodal </w:t>
      </w:r>
      <w:proofErr w:type="spellStart"/>
      <w:r w:rsidRPr="00743718">
        <w:rPr>
          <w:rFonts w:ascii="Times" w:hAnsi="Times"/>
        </w:rPr>
        <w:t>tDCS</w:t>
      </w:r>
      <w:proofErr w:type="spellEnd"/>
      <w:r w:rsidRPr="00743718">
        <w:rPr>
          <w:rFonts w:ascii="Times" w:hAnsi="Times"/>
        </w:rPr>
        <w:t xml:space="preserve"> also affects sentence-level language production.</w:t>
      </w:r>
      <w:r w:rsidR="00193FA3" w:rsidRPr="00743718">
        <w:rPr>
          <w:rFonts w:ascii="Times" w:hAnsi="Times"/>
        </w:rPr>
        <w:t xml:space="preserve"> </w:t>
      </w:r>
      <w:r w:rsidRPr="00743718">
        <w:rPr>
          <w:rFonts w:ascii="Times" w:hAnsi="Times"/>
        </w:rPr>
        <w:t xml:space="preserve">In a companion study, </w:t>
      </w:r>
      <w:proofErr w:type="spellStart"/>
      <w:r w:rsidRPr="00743718">
        <w:rPr>
          <w:rFonts w:ascii="Times" w:hAnsi="Times"/>
        </w:rPr>
        <w:t>Nozari</w:t>
      </w:r>
      <w:proofErr w:type="spellEnd"/>
      <w:r w:rsidRPr="00743718">
        <w:rPr>
          <w:rFonts w:ascii="Times" w:hAnsi="Times"/>
        </w:rPr>
        <w:t>, Arnold, and Thompson-</w:t>
      </w:r>
      <w:proofErr w:type="spellStart"/>
      <w:r w:rsidRPr="00743718">
        <w:rPr>
          <w:rFonts w:ascii="Times" w:hAnsi="Times"/>
        </w:rPr>
        <w:t>Schill</w:t>
      </w:r>
      <w:proofErr w:type="spellEnd"/>
      <w:r w:rsidRPr="00743718">
        <w:rPr>
          <w:rFonts w:ascii="Times" w:hAnsi="Times"/>
        </w:rPr>
        <w:t xml:space="preserve"> (2014) analyzed the productions in the same dataset as we are analyzing here</w:t>
      </w:r>
      <w:r w:rsidRPr="00743718">
        <w:rPr>
          <w:rFonts w:ascii="Times" w:hAnsi="Times"/>
          <w:vertAlign w:val="superscript"/>
        </w:rPr>
        <w:footnoteReference w:id="1"/>
      </w:r>
      <w:r w:rsidRPr="00743718">
        <w:rPr>
          <w:rFonts w:ascii="Times" w:hAnsi="Times"/>
        </w:rPr>
        <w:t xml:space="preserve"> and found that anodal stimulation of </w:t>
      </w:r>
      <w:r w:rsidR="00E602B4" w:rsidRPr="00743718">
        <w:rPr>
          <w:rFonts w:ascii="Times" w:hAnsi="Times"/>
        </w:rPr>
        <w:t>L-</w:t>
      </w:r>
      <w:r w:rsidRPr="00743718">
        <w:rPr>
          <w:rFonts w:ascii="Times" w:hAnsi="Times"/>
        </w:rPr>
        <w:t>DLPFC reduced the rate of speech errors. Our analysis further supported the idea that anodal stimulation of left PFC affects planning: Anodal stimulation affected the incidence of speech errors in a situation where the action was temporarily visually ambiguous. Specifically, the “jump” and “loop” trials in our task look visually similar up to a point (at which the jump action stops, but the loop action continues), thus</w:t>
      </w:r>
      <w:r w:rsidR="00762381" w:rsidRPr="00743718">
        <w:rPr>
          <w:rFonts w:ascii="Times" w:hAnsi="Times"/>
        </w:rPr>
        <w:t xml:space="preserve"> </w:t>
      </w:r>
      <w:r w:rsidRPr="00743718">
        <w:rPr>
          <w:rFonts w:ascii="Times" w:hAnsi="Times"/>
        </w:rPr>
        <w:t xml:space="preserve">making it likely </w:t>
      </w:r>
      <w:r w:rsidR="00E602B4" w:rsidRPr="00743718">
        <w:rPr>
          <w:rFonts w:ascii="Times" w:hAnsi="Times"/>
        </w:rPr>
        <w:t xml:space="preserve">for speakers </w:t>
      </w:r>
      <w:r w:rsidRPr="00743718">
        <w:rPr>
          <w:rFonts w:ascii="Times" w:hAnsi="Times"/>
        </w:rPr>
        <w:t xml:space="preserve">to use “loop” instead of “jump” and vice versa. Participants who received anodal stimulation were less likely to make this sort of error than those with sham stimulation, indicating </w:t>
      </w:r>
      <w:r w:rsidR="00E602B4" w:rsidRPr="00743718">
        <w:rPr>
          <w:rFonts w:ascii="Times" w:hAnsi="Times"/>
        </w:rPr>
        <w:t>superior ability in</w:t>
      </w:r>
      <w:r w:rsidRPr="00743718">
        <w:rPr>
          <w:rFonts w:ascii="Times" w:hAnsi="Times"/>
        </w:rPr>
        <w:t xml:space="preserve"> manag</w:t>
      </w:r>
      <w:r w:rsidR="00E602B4" w:rsidRPr="00743718">
        <w:rPr>
          <w:rFonts w:ascii="Times" w:hAnsi="Times"/>
        </w:rPr>
        <w:t>ing</w:t>
      </w:r>
      <w:r w:rsidRPr="00743718">
        <w:rPr>
          <w:rFonts w:ascii="Times" w:hAnsi="Times"/>
        </w:rPr>
        <w:t xml:space="preserve"> the ambiguity. One possibility is that they paused in the middle of the utterance, waiting until the disambiguation point to </w:t>
      </w:r>
      <w:r w:rsidR="00D13173" w:rsidRPr="00743718">
        <w:rPr>
          <w:rFonts w:ascii="Times" w:hAnsi="Times"/>
        </w:rPr>
        <w:t xml:space="preserve">plan </w:t>
      </w:r>
      <w:r w:rsidRPr="00743718">
        <w:rPr>
          <w:rFonts w:ascii="Times" w:hAnsi="Times"/>
        </w:rPr>
        <w:t>the verb.</w:t>
      </w:r>
      <w:r w:rsidR="00193FA3" w:rsidRPr="00743718">
        <w:rPr>
          <w:rFonts w:ascii="Times" w:hAnsi="Times"/>
        </w:rPr>
        <w:t xml:space="preserve"> </w:t>
      </w:r>
      <w:r w:rsidRPr="00743718">
        <w:rPr>
          <w:rFonts w:ascii="Times" w:hAnsi="Times"/>
        </w:rPr>
        <w:t xml:space="preserve">Another possibility is that participants pre-planned both </w:t>
      </w:r>
      <w:r w:rsidRPr="00743718">
        <w:rPr>
          <w:rFonts w:ascii="Times" w:hAnsi="Times"/>
        </w:rPr>
        <w:lastRenderedPageBreak/>
        <w:t>the word “jump” and “loop”, but anodal participants were better at suppressing the inappropriate one when the action was disambiguated.</w:t>
      </w:r>
      <w:r w:rsidR="00193FA3" w:rsidRPr="00743718">
        <w:rPr>
          <w:rFonts w:ascii="Times" w:hAnsi="Times"/>
        </w:rPr>
        <w:t xml:space="preserve"> </w:t>
      </w:r>
      <w:r w:rsidRPr="00743718">
        <w:rPr>
          <w:rFonts w:ascii="Times" w:hAnsi="Times"/>
        </w:rPr>
        <w:t xml:space="preserve">Both explanations suggest that the stimulation of </w:t>
      </w:r>
      <w:r w:rsidR="00E602B4" w:rsidRPr="00743718">
        <w:rPr>
          <w:rFonts w:ascii="Times" w:hAnsi="Times"/>
        </w:rPr>
        <w:t>L-</w:t>
      </w:r>
      <w:r w:rsidRPr="00743718">
        <w:rPr>
          <w:rFonts w:ascii="Times" w:hAnsi="Times"/>
        </w:rPr>
        <w:t xml:space="preserve">DLPFC can affect </w:t>
      </w:r>
      <w:r w:rsidR="00B11BAA" w:rsidRPr="00743718">
        <w:rPr>
          <w:rFonts w:ascii="Times" w:hAnsi="Times"/>
        </w:rPr>
        <w:t>message and utterance planning</w:t>
      </w:r>
      <w:r w:rsidRPr="00743718">
        <w:rPr>
          <w:rFonts w:ascii="Times" w:hAnsi="Times"/>
        </w:rPr>
        <w:t>.</w:t>
      </w:r>
    </w:p>
    <w:p w14:paraId="7D98E5D9" w14:textId="71111475" w:rsidR="00D016C8" w:rsidRPr="00743718" w:rsidRDefault="001E2570" w:rsidP="00D016C8">
      <w:pPr>
        <w:spacing w:line="480" w:lineRule="auto"/>
        <w:rPr>
          <w:rFonts w:ascii="Times" w:hAnsi="Times"/>
        </w:rPr>
      </w:pPr>
      <w:r w:rsidRPr="00743718">
        <w:rPr>
          <w:rFonts w:ascii="Times" w:hAnsi="Times"/>
        </w:rPr>
        <w:tab/>
        <w:t xml:space="preserve">We also expected stimulation of PFC to increase the speaker’s ability to produce coherent, pragmatically appropriate discourses. </w:t>
      </w:r>
      <w:r w:rsidR="00CF57A6" w:rsidRPr="00743718">
        <w:rPr>
          <w:rFonts w:ascii="Times" w:hAnsi="Times"/>
        </w:rPr>
        <w:t xml:space="preserve">As we have argued, </w:t>
      </w:r>
      <w:r w:rsidR="00D016C8" w:rsidRPr="00743718">
        <w:rPr>
          <w:rFonts w:ascii="Times" w:hAnsi="Times"/>
        </w:rPr>
        <w:t>our task encourages a certain degree of incremental planning</w:t>
      </w:r>
      <w:r w:rsidR="00CF57A6" w:rsidRPr="00743718">
        <w:rPr>
          <w:rFonts w:ascii="Times" w:hAnsi="Times"/>
        </w:rPr>
        <w:t xml:space="preserve"> in order to keep up with the pace, and</w:t>
      </w:r>
      <w:r w:rsidR="00D016C8" w:rsidRPr="00743718">
        <w:rPr>
          <w:rFonts w:ascii="Times" w:hAnsi="Times"/>
        </w:rPr>
        <w:t xml:space="preserve"> this mode of planning often leads to </w:t>
      </w:r>
      <w:r w:rsidR="00FF5CFE" w:rsidRPr="00743718">
        <w:rPr>
          <w:rFonts w:ascii="Times" w:hAnsi="Times"/>
        </w:rPr>
        <w:t xml:space="preserve">disconnected and potentially </w:t>
      </w:r>
      <w:proofErr w:type="spellStart"/>
      <w:r w:rsidR="00D016C8" w:rsidRPr="00743718">
        <w:rPr>
          <w:rFonts w:ascii="Times" w:hAnsi="Times"/>
        </w:rPr>
        <w:t>disfluent</w:t>
      </w:r>
      <w:proofErr w:type="spellEnd"/>
      <w:r w:rsidR="00D016C8" w:rsidRPr="00743718">
        <w:rPr>
          <w:rFonts w:ascii="Times" w:hAnsi="Times"/>
        </w:rPr>
        <w:t xml:space="preserve"> speech</w:t>
      </w:r>
      <w:r w:rsidR="003B28C5" w:rsidRPr="00743718">
        <w:rPr>
          <w:rFonts w:ascii="Times" w:hAnsi="Times"/>
        </w:rPr>
        <w:t xml:space="preserve">. By </w:t>
      </w:r>
      <w:r w:rsidR="005D7CF7" w:rsidRPr="00743718">
        <w:rPr>
          <w:rFonts w:ascii="Times" w:hAnsi="Times"/>
        </w:rPr>
        <w:t>contrast</w:t>
      </w:r>
      <w:r w:rsidR="003B28C5" w:rsidRPr="00743718">
        <w:rPr>
          <w:rFonts w:ascii="Times" w:hAnsi="Times"/>
        </w:rPr>
        <w:t xml:space="preserve">, </w:t>
      </w:r>
      <w:r w:rsidR="005D7CF7" w:rsidRPr="00743718">
        <w:rPr>
          <w:rFonts w:ascii="Times" w:hAnsi="Times"/>
        </w:rPr>
        <w:t xml:space="preserve">pre-planning </w:t>
      </w:r>
      <w:r w:rsidR="00D016C8" w:rsidRPr="00743718">
        <w:rPr>
          <w:rFonts w:ascii="Times" w:hAnsi="Times"/>
        </w:rPr>
        <w:t>p</w:t>
      </w:r>
      <w:r w:rsidR="006A279F" w:rsidRPr="00743718">
        <w:rPr>
          <w:rFonts w:ascii="Times" w:hAnsi="Times"/>
        </w:rPr>
        <w:t>romotes discourse connectivity.</w:t>
      </w:r>
      <w:r w:rsidR="00193FA3" w:rsidRPr="00743718">
        <w:rPr>
          <w:rFonts w:ascii="Times" w:hAnsi="Times"/>
        </w:rPr>
        <w:t xml:space="preserve"> </w:t>
      </w:r>
      <w:r w:rsidR="006A279F" w:rsidRPr="00743718">
        <w:rPr>
          <w:rFonts w:ascii="Times" w:hAnsi="Times"/>
        </w:rPr>
        <w:t xml:space="preserve">It is likely </w:t>
      </w:r>
      <w:r w:rsidR="00EF570D" w:rsidRPr="00743718">
        <w:rPr>
          <w:rFonts w:ascii="Times" w:hAnsi="Times"/>
        </w:rPr>
        <w:t xml:space="preserve">that </w:t>
      </w:r>
      <w:r w:rsidR="006A279F" w:rsidRPr="00743718">
        <w:rPr>
          <w:rFonts w:ascii="Times" w:hAnsi="Times"/>
        </w:rPr>
        <w:t xml:space="preserve">the production of coherent, connected discourses relies on </w:t>
      </w:r>
      <w:r w:rsidR="00EF570D" w:rsidRPr="00743718">
        <w:rPr>
          <w:rFonts w:ascii="Times" w:hAnsi="Times"/>
        </w:rPr>
        <w:t>working memory resour</w:t>
      </w:r>
      <w:r w:rsidR="0059556D" w:rsidRPr="00743718">
        <w:rPr>
          <w:rFonts w:ascii="Times" w:hAnsi="Times"/>
        </w:rPr>
        <w:t>c</w:t>
      </w:r>
      <w:r w:rsidR="00EF570D" w:rsidRPr="00743718">
        <w:rPr>
          <w:rFonts w:ascii="Times" w:hAnsi="Times"/>
        </w:rPr>
        <w:t>es, both conceptually and linguistically.</w:t>
      </w:r>
      <w:r w:rsidR="00193FA3" w:rsidRPr="00743718">
        <w:rPr>
          <w:rFonts w:ascii="Times" w:hAnsi="Times"/>
        </w:rPr>
        <w:t xml:space="preserve"> </w:t>
      </w:r>
      <w:r w:rsidR="00EF570D" w:rsidRPr="00743718">
        <w:rPr>
          <w:rFonts w:ascii="Times" w:hAnsi="Times"/>
        </w:rPr>
        <w:t xml:space="preserve">Conceptually, the current and </w:t>
      </w:r>
      <w:r w:rsidR="00290A6A" w:rsidRPr="00743718">
        <w:rPr>
          <w:rFonts w:ascii="Times" w:hAnsi="Times"/>
        </w:rPr>
        <w:t>previous</w:t>
      </w:r>
      <w:r w:rsidR="00EF570D" w:rsidRPr="00743718">
        <w:rPr>
          <w:rFonts w:ascii="Times" w:hAnsi="Times"/>
        </w:rPr>
        <w:t xml:space="preserve"> actions must be represented, as well as the relation between the two.</w:t>
      </w:r>
      <w:r w:rsidR="00193FA3" w:rsidRPr="00743718">
        <w:rPr>
          <w:rFonts w:ascii="Times" w:hAnsi="Times"/>
        </w:rPr>
        <w:t xml:space="preserve"> </w:t>
      </w:r>
      <w:r w:rsidR="009C6461" w:rsidRPr="00743718">
        <w:rPr>
          <w:rFonts w:ascii="Times" w:hAnsi="Times"/>
        </w:rPr>
        <w:t>Working memory resources are known to be involved in the calculation of long-distance dependencies (</w:t>
      </w:r>
      <w:proofErr w:type="spellStart"/>
      <w:r w:rsidR="009C6461" w:rsidRPr="00743718">
        <w:rPr>
          <w:rFonts w:ascii="Times" w:hAnsi="Times"/>
        </w:rPr>
        <w:t>Har</w:t>
      </w:r>
      <w:r w:rsidR="0089642E">
        <w:rPr>
          <w:rFonts w:ascii="Times" w:hAnsi="Times"/>
        </w:rPr>
        <w:t>t</w:t>
      </w:r>
      <w:r w:rsidR="009C6461" w:rsidRPr="00743718">
        <w:rPr>
          <w:rFonts w:ascii="Times" w:hAnsi="Times"/>
        </w:rPr>
        <w:t>suiker</w:t>
      </w:r>
      <w:proofErr w:type="spellEnd"/>
      <w:r w:rsidR="009C6461" w:rsidRPr="00743718">
        <w:rPr>
          <w:rFonts w:ascii="Times" w:hAnsi="Times"/>
        </w:rPr>
        <w:t xml:space="preserve"> &amp; </w:t>
      </w:r>
      <w:proofErr w:type="spellStart"/>
      <w:r w:rsidR="009C6461" w:rsidRPr="00743718">
        <w:rPr>
          <w:rFonts w:ascii="Times" w:hAnsi="Times"/>
        </w:rPr>
        <w:t>Barkhuysen</w:t>
      </w:r>
      <w:proofErr w:type="spellEnd"/>
      <w:r w:rsidR="009C6461" w:rsidRPr="00743718">
        <w:rPr>
          <w:rFonts w:ascii="Times" w:hAnsi="Times"/>
        </w:rPr>
        <w:t xml:space="preserve">, 2006), which are similar to referential dependencies. </w:t>
      </w:r>
      <w:r w:rsidR="00EF570D" w:rsidRPr="00743718">
        <w:rPr>
          <w:rFonts w:ascii="Times" w:hAnsi="Times"/>
        </w:rPr>
        <w:t xml:space="preserve">It is also likely that message pre-planning may co-occur with pre-planning of the linguistic elements, which </w:t>
      </w:r>
      <w:r w:rsidR="009C6461" w:rsidRPr="00743718">
        <w:rPr>
          <w:rFonts w:ascii="Times" w:hAnsi="Times"/>
        </w:rPr>
        <w:t>also depends on working-memory resources (Martin &amp; Freedman, 2001; Martin &amp; He, 2004)</w:t>
      </w:r>
      <w:r w:rsidR="00EF570D" w:rsidRPr="00743718">
        <w:rPr>
          <w:rFonts w:ascii="Times" w:hAnsi="Times"/>
        </w:rPr>
        <w:t>.</w:t>
      </w:r>
      <w:r w:rsidR="00193FA3" w:rsidRPr="00743718">
        <w:rPr>
          <w:rFonts w:ascii="Times" w:hAnsi="Times"/>
        </w:rPr>
        <w:t xml:space="preserve"> </w:t>
      </w:r>
      <w:r w:rsidR="00D016C8" w:rsidRPr="00743718">
        <w:rPr>
          <w:rFonts w:ascii="Times" w:hAnsi="Times"/>
        </w:rPr>
        <w:t>If stimulation of DLPFC enhances working memory</w:t>
      </w:r>
      <w:r w:rsidR="00021DDC">
        <w:rPr>
          <w:rFonts w:ascii="Times" w:hAnsi="Times"/>
        </w:rPr>
        <w:t>,</w:t>
      </w:r>
      <w:r w:rsidR="00D016C8" w:rsidRPr="00743718">
        <w:rPr>
          <w:rFonts w:ascii="Times" w:hAnsi="Times"/>
        </w:rPr>
        <w:t xml:space="preserve"> as suggested in past studies (e.g., </w:t>
      </w:r>
      <w:proofErr w:type="spellStart"/>
      <w:r w:rsidR="00D016C8" w:rsidRPr="00743718">
        <w:rPr>
          <w:rFonts w:ascii="Times" w:hAnsi="Times"/>
        </w:rPr>
        <w:t>Fregni</w:t>
      </w:r>
      <w:proofErr w:type="spellEnd"/>
      <w:r w:rsidR="00D016C8" w:rsidRPr="00743718">
        <w:rPr>
          <w:rFonts w:ascii="Times" w:hAnsi="Times"/>
        </w:rPr>
        <w:t xml:space="preserve"> et al., 2005; </w:t>
      </w:r>
      <w:proofErr w:type="spellStart"/>
      <w:r w:rsidR="00D016C8" w:rsidRPr="00743718">
        <w:rPr>
          <w:rFonts w:ascii="Times" w:hAnsi="Times"/>
        </w:rPr>
        <w:t>Nozari</w:t>
      </w:r>
      <w:proofErr w:type="spellEnd"/>
      <w:r w:rsidR="00D016C8" w:rsidRPr="00743718">
        <w:rPr>
          <w:rFonts w:ascii="Times" w:hAnsi="Times"/>
        </w:rPr>
        <w:t xml:space="preserve"> &amp; Thompson-</w:t>
      </w:r>
      <w:proofErr w:type="spellStart"/>
      <w:r w:rsidR="00D016C8" w:rsidRPr="00743718">
        <w:rPr>
          <w:rFonts w:ascii="Times" w:hAnsi="Times"/>
        </w:rPr>
        <w:t>Schill</w:t>
      </w:r>
      <w:proofErr w:type="spellEnd"/>
      <w:r w:rsidR="00D016C8" w:rsidRPr="00743718">
        <w:rPr>
          <w:rFonts w:ascii="Times" w:hAnsi="Times"/>
        </w:rPr>
        <w:t xml:space="preserve">, 2013), two outcomes are possible: (1) speakers may </w:t>
      </w:r>
      <w:r w:rsidR="00DE350D" w:rsidRPr="00743718">
        <w:rPr>
          <w:rFonts w:ascii="Times" w:hAnsi="Times"/>
        </w:rPr>
        <w:t>engage in greater message pre-planning</w:t>
      </w:r>
      <w:r w:rsidR="00EF570D" w:rsidRPr="00743718">
        <w:rPr>
          <w:rFonts w:ascii="Times" w:hAnsi="Times"/>
        </w:rPr>
        <w:t xml:space="preserve">, and thus risk </w:t>
      </w:r>
      <w:r w:rsidR="00D016C8" w:rsidRPr="00743718">
        <w:rPr>
          <w:rFonts w:ascii="Times" w:hAnsi="Times"/>
        </w:rPr>
        <w:t xml:space="preserve">falling behind, or (2) more effectively, they might stick to incremental planning, but use the increased working memory capacity to maintain the connection with the previous utterance even in this mode of planning. </w:t>
      </w:r>
    </w:p>
    <w:p w14:paraId="06E21E49" w14:textId="43EC662A" w:rsidR="001A219F" w:rsidRPr="00743718" w:rsidRDefault="001A219F" w:rsidP="00D4162E">
      <w:pPr>
        <w:spacing w:line="480" w:lineRule="auto"/>
        <w:rPr>
          <w:rFonts w:ascii="Times" w:hAnsi="Times"/>
        </w:rPr>
      </w:pPr>
      <w:r w:rsidRPr="00743718">
        <w:rPr>
          <w:rFonts w:ascii="Times" w:hAnsi="Times"/>
        </w:rPr>
        <w:tab/>
        <w:t>A final possibility is that stimulation of PFC may affect discourse co</w:t>
      </w:r>
      <w:r w:rsidR="008E4E79" w:rsidRPr="00743718">
        <w:rPr>
          <w:rFonts w:ascii="Times" w:hAnsi="Times"/>
        </w:rPr>
        <w:t xml:space="preserve">herence by increasing fluency. Anodal stimulation of the left PFC increases performance of aphasic patients in verbal fluency tasks (which measure the number of words retrieved) and picture naming tasks (Baker, </w:t>
      </w:r>
      <w:proofErr w:type="spellStart"/>
      <w:r w:rsidR="008E4E79" w:rsidRPr="00743718">
        <w:rPr>
          <w:rFonts w:ascii="Times" w:hAnsi="Times"/>
        </w:rPr>
        <w:t>Rorden</w:t>
      </w:r>
      <w:proofErr w:type="spellEnd"/>
      <w:r w:rsidR="008E4E79" w:rsidRPr="00743718">
        <w:rPr>
          <w:rFonts w:ascii="Times" w:hAnsi="Times"/>
        </w:rPr>
        <w:t xml:space="preserve">, &amp; </w:t>
      </w:r>
      <w:proofErr w:type="spellStart"/>
      <w:r w:rsidR="008E4E79" w:rsidRPr="00743718">
        <w:rPr>
          <w:rFonts w:ascii="Times" w:hAnsi="Times"/>
        </w:rPr>
        <w:t>Fridrikkson</w:t>
      </w:r>
      <w:proofErr w:type="spellEnd"/>
      <w:r w:rsidR="008E4E79" w:rsidRPr="00743718">
        <w:rPr>
          <w:rFonts w:ascii="Times" w:hAnsi="Times"/>
        </w:rPr>
        <w:t xml:space="preserve">, 2010; </w:t>
      </w:r>
      <w:proofErr w:type="spellStart"/>
      <w:r w:rsidR="008E4E79" w:rsidRPr="00743718">
        <w:rPr>
          <w:rFonts w:ascii="Times" w:hAnsi="Times"/>
        </w:rPr>
        <w:t>Fertonani</w:t>
      </w:r>
      <w:proofErr w:type="spellEnd"/>
      <w:r w:rsidR="008E4E79" w:rsidRPr="00743718">
        <w:rPr>
          <w:rFonts w:ascii="Times" w:hAnsi="Times"/>
        </w:rPr>
        <w:t xml:space="preserve"> et al., 2010; Hamilton, </w:t>
      </w:r>
      <w:proofErr w:type="spellStart"/>
      <w:r w:rsidR="008E4E79" w:rsidRPr="00743718">
        <w:rPr>
          <w:rFonts w:ascii="Times" w:hAnsi="Times"/>
        </w:rPr>
        <w:t>Chrysikou</w:t>
      </w:r>
      <w:proofErr w:type="spellEnd"/>
      <w:r w:rsidR="008E4E79" w:rsidRPr="00743718">
        <w:rPr>
          <w:rFonts w:ascii="Times" w:hAnsi="Times"/>
        </w:rPr>
        <w:t xml:space="preserve">, &amp; </w:t>
      </w:r>
      <w:proofErr w:type="spellStart"/>
      <w:r w:rsidR="008E4E79" w:rsidRPr="00743718">
        <w:rPr>
          <w:rFonts w:ascii="Times" w:hAnsi="Times"/>
        </w:rPr>
        <w:t>Coslett</w:t>
      </w:r>
      <w:proofErr w:type="spellEnd"/>
      <w:r w:rsidR="008E4E79" w:rsidRPr="00743718">
        <w:rPr>
          <w:rFonts w:ascii="Times" w:hAnsi="Times"/>
        </w:rPr>
        <w:t xml:space="preserve">, </w:t>
      </w:r>
      <w:r w:rsidR="008E4E79" w:rsidRPr="00743718">
        <w:rPr>
          <w:rFonts w:ascii="Times" w:hAnsi="Times"/>
        </w:rPr>
        <w:lastRenderedPageBreak/>
        <w:t xml:space="preserve">2011; </w:t>
      </w:r>
      <w:proofErr w:type="spellStart"/>
      <w:r w:rsidR="008E4E79" w:rsidRPr="00743718">
        <w:rPr>
          <w:rFonts w:ascii="Times" w:hAnsi="Times"/>
        </w:rPr>
        <w:t>Flöel</w:t>
      </w:r>
      <w:proofErr w:type="spellEnd"/>
      <w:r w:rsidR="008E4E79" w:rsidRPr="00743718">
        <w:rPr>
          <w:rFonts w:ascii="Times" w:hAnsi="Times"/>
        </w:rPr>
        <w:t xml:space="preserve">, 2012; Holland &amp; </w:t>
      </w:r>
      <w:proofErr w:type="spellStart"/>
      <w:r w:rsidR="008E4E79" w:rsidRPr="00743718">
        <w:rPr>
          <w:rFonts w:ascii="Times" w:hAnsi="Times"/>
        </w:rPr>
        <w:t>Crinion</w:t>
      </w:r>
      <w:proofErr w:type="spellEnd"/>
      <w:r w:rsidR="008E4E79" w:rsidRPr="00743718">
        <w:rPr>
          <w:rFonts w:ascii="Times" w:hAnsi="Times"/>
        </w:rPr>
        <w:t xml:space="preserve">, 2012; </w:t>
      </w:r>
      <w:proofErr w:type="spellStart"/>
      <w:r w:rsidR="008E4E79" w:rsidRPr="00743718">
        <w:rPr>
          <w:rFonts w:ascii="Times" w:hAnsi="Times"/>
        </w:rPr>
        <w:t>Schlaug</w:t>
      </w:r>
      <w:proofErr w:type="spellEnd"/>
      <w:r w:rsidR="008E4E79" w:rsidRPr="00743718">
        <w:rPr>
          <w:rFonts w:ascii="Times" w:hAnsi="Times"/>
        </w:rPr>
        <w:t xml:space="preserve">, </w:t>
      </w:r>
      <w:proofErr w:type="spellStart"/>
      <w:r w:rsidR="008E4E79" w:rsidRPr="00743718">
        <w:rPr>
          <w:rFonts w:ascii="Times" w:hAnsi="Times"/>
        </w:rPr>
        <w:t>Marchina</w:t>
      </w:r>
      <w:proofErr w:type="spellEnd"/>
      <w:r w:rsidR="008E4E79" w:rsidRPr="00743718">
        <w:rPr>
          <w:rFonts w:ascii="Times" w:hAnsi="Times"/>
        </w:rPr>
        <w:t>, &amp; Wan, 2011), as well as the performance of healthy participants (</w:t>
      </w:r>
      <w:proofErr w:type="spellStart"/>
      <w:r w:rsidR="008E4E79" w:rsidRPr="00743718">
        <w:rPr>
          <w:rFonts w:ascii="Times" w:hAnsi="Times"/>
        </w:rPr>
        <w:t>Iyer</w:t>
      </w:r>
      <w:proofErr w:type="spellEnd"/>
      <w:r w:rsidR="008E4E79" w:rsidRPr="00743718">
        <w:rPr>
          <w:rFonts w:ascii="Times" w:hAnsi="Times"/>
        </w:rPr>
        <w:t xml:space="preserve"> et al., 2005).</w:t>
      </w:r>
      <w:r w:rsidR="00193FA3" w:rsidRPr="00743718">
        <w:rPr>
          <w:rFonts w:ascii="Times" w:hAnsi="Times"/>
        </w:rPr>
        <w:t xml:space="preserve"> </w:t>
      </w:r>
      <w:r w:rsidR="008E4E79" w:rsidRPr="00743718">
        <w:rPr>
          <w:rFonts w:ascii="Times" w:hAnsi="Times"/>
        </w:rPr>
        <w:t xml:space="preserve">If these word-level effects extend to utterance-level fluency, </w:t>
      </w:r>
      <w:proofErr w:type="spellStart"/>
      <w:r w:rsidR="008E4E79" w:rsidRPr="00743718">
        <w:rPr>
          <w:rFonts w:ascii="Times" w:hAnsi="Times"/>
        </w:rPr>
        <w:t>tDCS</w:t>
      </w:r>
      <w:proofErr w:type="spellEnd"/>
      <w:r w:rsidR="008E4E79" w:rsidRPr="00743718">
        <w:rPr>
          <w:rFonts w:ascii="Times" w:hAnsi="Times"/>
        </w:rPr>
        <w:t xml:space="preserve"> may also facilitate reference production, given evidence that reduced forms are more frequent in fluent speech (Arnold &amp; Griffin, 2007; Arnold et al., 2009).</w:t>
      </w:r>
    </w:p>
    <w:p w14:paraId="16BBA14B" w14:textId="33BFF06F" w:rsidR="00CC5AC2" w:rsidRPr="00743718" w:rsidRDefault="00CC5AC2" w:rsidP="0012050F">
      <w:pPr>
        <w:spacing w:line="480" w:lineRule="auto"/>
        <w:ind w:firstLine="720"/>
        <w:rPr>
          <w:rFonts w:ascii="Times" w:hAnsi="Times"/>
        </w:rPr>
      </w:pPr>
      <w:r w:rsidRPr="00743718">
        <w:rPr>
          <w:rFonts w:ascii="Times" w:hAnsi="Times"/>
        </w:rPr>
        <w:t>In summary, the primary question we asked was whether stimulation of PFC would affect reference form.</w:t>
      </w:r>
      <w:r w:rsidR="00193FA3" w:rsidRPr="00743718">
        <w:rPr>
          <w:rFonts w:ascii="Times" w:hAnsi="Times"/>
        </w:rPr>
        <w:t xml:space="preserve"> </w:t>
      </w:r>
      <w:r w:rsidRPr="00743718">
        <w:rPr>
          <w:rFonts w:ascii="Times" w:hAnsi="Times"/>
        </w:rPr>
        <w:t>If it does, we are further interest</w:t>
      </w:r>
      <w:r w:rsidR="007020A0" w:rsidRPr="00743718">
        <w:rPr>
          <w:rFonts w:ascii="Times" w:hAnsi="Times"/>
        </w:rPr>
        <w:t xml:space="preserve">ed in the nature of this effect, and its relationship to utterance timing measures. One possibility was that stimulation would alter the timing of utterance production itself, which may have an indirect effect on reference form choice. Another possibility was that stimulation would not affect the </w:t>
      </w:r>
      <w:proofErr w:type="spellStart"/>
      <w:r w:rsidR="007020A0" w:rsidRPr="00743718">
        <w:rPr>
          <w:rFonts w:ascii="Times" w:hAnsi="Times"/>
        </w:rPr>
        <w:t>timecourse</w:t>
      </w:r>
      <w:proofErr w:type="spellEnd"/>
      <w:r w:rsidR="007020A0" w:rsidRPr="00743718">
        <w:rPr>
          <w:rFonts w:ascii="Times" w:hAnsi="Times"/>
        </w:rPr>
        <w:t xml:space="preserve"> of planning itself, but would facilitate the management of the multiple sub-tasks related to utterance pro</w:t>
      </w:r>
      <w:r w:rsidR="00B337BE" w:rsidRPr="00743718">
        <w:rPr>
          <w:rFonts w:ascii="Times" w:hAnsi="Times"/>
        </w:rPr>
        <w:t>duction. If so, we might expect</w:t>
      </w:r>
      <w:r w:rsidR="007020A0" w:rsidRPr="00743718">
        <w:rPr>
          <w:rFonts w:ascii="Times" w:hAnsi="Times"/>
        </w:rPr>
        <w:t xml:space="preserve"> </w:t>
      </w:r>
      <w:r w:rsidR="00F84033" w:rsidRPr="00743718">
        <w:rPr>
          <w:rFonts w:ascii="Times" w:hAnsi="Times"/>
        </w:rPr>
        <w:t>participants to show an increased sensitivity to the discourse context under stimulation, which would be expected to affect both reference form and other indicators of discourse connectivity, like the use of connecting words.</w:t>
      </w:r>
      <w:r w:rsidR="00193FA3" w:rsidRPr="00743718">
        <w:rPr>
          <w:rFonts w:ascii="Times" w:hAnsi="Times"/>
        </w:rPr>
        <w:t xml:space="preserve"> </w:t>
      </w:r>
      <w:r w:rsidR="00774C8D" w:rsidRPr="00743718">
        <w:rPr>
          <w:rFonts w:ascii="Times" w:hAnsi="Times"/>
        </w:rPr>
        <w:t>A final possibility is that it would not affect discourse connectivity per se, but may affect fluency of production.</w:t>
      </w:r>
    </w:p>
    <w:p w14:paraId="6C9E1C93" w14:textId="3B8793C2" w:rsidR="00300F5A" w:rsidRPr="00743718" w:rsidRDefault="00B91A73" w:rsidP="00A22B49">
      <w:pPr>
        <w:spacing w:line="480" w:lineRule="auto"/>
        <w:ind w:firstLine="720"/>
        <w:rPr>
          <w:rFonts w:ascii="Times" w:hAnsi="Times"/>
        </w:rPr>
      </w:pPr>
      <w:r w:rsidRPr="00743718">
        <w:rPr>
          <w:rFonts w:ascii="Times" w:hAnsi="Times"/>
        </w:rPr>
        <w:t xml:space="preserve">To stimulate PFC, we used </w:t>
      </w:r>
      <w:proofErr w:type="spellStart"/>
      <w:r w:rsidR="00B8290B" w:rsidRPr="00743718">
        <w:rPr>
          <w:rFonts w:ascii="Times" w:hAnsi="Times"/>
        </w:rPr>
        <w:t>tDCS</w:t>
      </w:r>
      <w:proofErr w:type="spellEnd"/>
      <w:proofErr w:type="gramStart"/>
      <w:r w:rsidR="0058724E" w:rsidRPr="00743718">
        <w:rPr>
          <w:rFonts w:ascii="Times" w:hAnsi="Times"/>
        </w:rPr>
        <w:t>;</w:t>
      </w:r>
      <w:proofErr w:type="gramEnd"/>
      <w:r w:rsidR="00D612BE" w:rsidRPr="00743718">
        <w:rPr>
          <w:rFonts w:ascii="Times" w:hAnsi="Times"/>
        </w:rPr>
        <w:t xml:space="preserve"> </w:t>
      </w:r>
      <w:r w:rsidR="009B5FCB" w:rsidRPr="00743718">
        <w:rPr>
          <w:rFonts w:ascii="Times" w:hAnsi="Times"/>
        </w:rPr>
        <w:t xml:space="preserve">a </w:t>
      </w:r>
      <w:r w:rsidR="004D0A75" w:rsidRPr="00743718">
        <w:rPr>
          <w:rFonts w:ascii="Times" w:hAnsi="Times"/>
        </w:rPr>
        <w:t xml:space="preserve">safe </w:t>
      </w:r>
      <w:r w:rsidR="009B5FCB" w:rsidRPr="00743718">
        <w:rPr>
          <w:rFonts w:ascii="Times" w:hAnsi="Times"/>
        </w:rPr>
        <w:t>method in which a weak electrical current is applied to the scalp (</w:t>
      </w:r>
      <w:proofErr w:type="spellStart"/>
      <w:r w:rsidR="009B5FCB" w:rsidRPr="00743718">
        <w:rPr>
          <w:rFonts w:ascii="Times" w:hAnsi="Times"/>
        </w:rPr>
        <w:t>Iyer</w:t>
      </w:r>
      <w:proofErr w:type="spellEnd"/>
      <w:r w:rsidR="009B5FCB" w:rsidRPr="00743718">
        <w:rPr>
          <w:rFonts w:ascii="Times" w:hAnsi="Times"/>
        </w:rPr>
        <w:t xml:space="preserve"> et al. 2005</w:t>
      </w:r>
      <w:r w:rsidR="004D0A75" w:rsidRPr="00743718">
        <w:rPr>
          <w:rFonts w:ascii="Times" w:hAnsi="Times"/>
        </w:rPr>
        <w:t xml:space="preserve">; </w:t>
      </w:r>
      <w:r w:rsidR="002D3D57" w:rsidRPr="00743718">
        <w:rPr>
          <w:rFonts w:ascii="Times" w:hAnsi="Times"/>
        </w:rPr>
        <w:t>Kessler et al., 2012</w:t>
      </w:r>
      <w:r w:rsidR="009B5FCB" w:rsidRPr="00743718">
        <w:rPr>
          <w:rFonts w:ascii="Times" w:hAnsi="Times"/>
        </w:rPr>
        <w:t>).</w:t>
      </w:r>
      <w:r w:rsidR="00193FA3" w:rsidRPr="00743718">
        <w:rPr>
          <w:rFonts w:ascii="Times" w:hAnsi="Times"/>
        </w:rPr>
        <w:t xml:space="preserve"> </w:t>
      </w:r>
      <w:proofErr w:type="spellStart"/>
      <w:proofErr w:type="gramStart"/>
      <w:r w:rsidR="009B5FCB" w:rsidRPr="00743718">
        <w:rPr>
          <w:rFonts w:ascii="Times" w:hAnsi="Times"/>
        </w:rPr>
        <w:t>tDCS</w:t>
      </w:r>
      <w:proofErr w:type="spellEnd"/>
      <w:proofErr w:type="gramEnd"/>
      <w:r w:rsidR="009B5FCB" w:rsidRPr="00743718">
        <w:rPr>
          <w:rFonts w:ascii="Times" w:hAnsi="Times"/>
        </w:rPr>
        <w:t xml:space="preserve"> affects neural </w:t>
      </w:r>
      <w:r w:rsidR="00CE2005" w:rsidRPr="00743718">
        <w:rPr>
          <w:rFonts w:ascii="Times" w:hAnsi="Times"/>
        </w:rPr>
        <w:t xml:space="preserve">threshold of activation </w:t>
      </w:r>
      <w:r w:rsidRPr="00743718">
        <w:rPr>
          <w:rFonts w:ascii="Times" w:hAnsi="Times"/>
        </w:rPr>
        <w:t xml:space="preserve">by changing the membrane’s resting potential </w:t>
      </w:r>
      <w:r w:rsidR="009B5FCB" w:rsidRPr="00743718">
        <w:rPr>
          <w:rFonts w:ascii="Times" w:hAnsi="Times"/>
        </w:rPr>
        <w:t xml:space="preserve">in either an excitatory fashion (anodal stimulation), which generally </w:t>
      </w:r>
      <w:r w:rsidR="00D8178C" w:rsidRPr="00743718">
        <w:rPr>
          <w:rFonts w:ascii="Times" w:hAnsi="Times"/>
        </w:rPr>
        <w:t xml:space="preserve">facilitates </w:t>
      </w:r>
      <w:r w:rsidR="009B5FCB" w:rsidRPr="00743718">
        <w:rPr>
          <w:rFonts w:ascii="Times" w:hAnsi="Times"/>
        </w:rPr>
        <w:t>performance, or an inhibitory one (</w:t>
      </w:r>
      <w:r w:rsidR="0070611A" w:rsidRPr="00743718">
        <w:rPr>
          <w:rFonts w:ascii="Times" w:hAnsi="Times"/>
        </w:rPr>
        <w:t xml:space="preserve">see </w:t>
      </w:r>
      <w:proofErr w:type="spellStart"/>
      <w:r w:rsidR="0070611A" w:rsidRPr="00743718">
        <w:rPr>
          <w:rFonts w:ascii="Times" w:hAnsi="Times"/>
        </w:rPr>
        <w:t>Nozari</w:t>
      </w:r>
      <w:proofErr w:type="spellEnd"/>
      <w:r w:rsidR="0070611A" w:rsidRPr="00743718">
        <w:rPr>
          <w:rFonts w:ascii="Times" w:hAnsi="Times"/>
        </w:rPr>
        <w:t>, Woodard, &amp; Thompson-</w:t>
      </w:r>
      <w:proofErr w:type="spellStart"/>
      <w:r w:rsidR="0070611A" w:rsidRPr="00743718">
        <w:rPr>
          <w:rFonts w:ascii="Times" w:hAnsi="Times"/>
        </w:rPr>
        <w:t>Schill</w:t>
      </w:r>
      <w:proofErr w:type="spellEnd"/>
      <w:r w:rsidR="00AD6EEC" w:rsidRPr="00743718">
        <w:rPr>
          <w:rFonts w:ascii="Times" w:hAnsi="Times"/>
        </w:rPr>
        <w:t>, 2014,</w:t>
      </w:r>
      <w:r w:rsidR="0070611A" w:rsidRPr="00743718">
        <w:rPr>
          <w:rFonts w:ascii="Times" w:hAnsi="Times"/>
        </w:rPr>
        <w:t xml:space="preserve"> for</w:t>
      </w:r>
      <w:r w:rsidR="00FA7C51" w:rsidRPr="00743718">
        <w:rPr>
          <w:rFonts w:ascii="Times" w:hAnsi="Times"/>
        </w:rPr>
        <w:t xml:space="preserve"> a discussion of </w:t>
      </w:r>
      <w:proofErr w:type="spellStart"/>
      <w:r w:rsidR="00FA7C51" w:rsidRPr="00743718">
        <w:rPr>
          <w:rFonts w:ascii="Times" w:hAnsi="Times"/>
        </w:rPr>
        <w:t>facili</w:t>
      </w:r>
      <w:r w:rsidR="00D74C90" w:rsidRPr="00743718">
        <w:rPr>
          <w:rFonts w:ascii="Times" w:hAnsi="Times"/>
        </w:rPr>
        <w:t>ta</w:t>
      </w:r>
      <w:r w:rsidR="0070611A" w:rsidRPr="00743718">
        <w:rPr>
          <w:rFonts w:ascii="Times" w:hAnsi="Times"/>
        </w:rPr>
        <w:t>tory</w:t>
      </w:r>
      <w:proofErr w:type="spellEnd"/>
      <w:r w:rsidR="0070611A" w:rsidRPr="00743718">
        <w:rPr>
          <w:rFonts w:ascii="Times" w:hAnsi="Times"/>
        </w:rPr>
        <w:t xml:space="preserve"> and inhibitory effects of </w:t>
      </w:r>
      <w:proofErr w:type="spellStart"/>
      <w:r w:rsidR="0070611A" w:rsidRPr="00743718">
        <w:rPr>
          <w:rFonts w:ascii="Times" w:hAnsi="Times"/>
        </w:rPr>
        <w:t>cathodal</w:t>
      </w:r>
      <w:proofErr w:type="spellEnd"/>
      <w:r w:rsidR="0070611A" w:rsidRPr="00743718">
        <w:rPr>
          <w:rFonts w:ascii="Times" w:hAnsi="Times"/>
        </w:rPr>
        <w:t xml:space="preserve"> stimulations in cognitive tasks</w:t>
      </w:r>
      <w:r w:rsidR="009B5FCB" w:rsidRPr="00743718">
        <w:rPr>
          <w:rFonts w:ascii="Times" w:hAnsi="Times"/>
        </w:rPr>
        <w:t xml:space="preserve">). </w:t>
      </w:r>
    </w:p>
    <w:p w14:paraId="08BB249F" w14:textId="2E1BA426" w:rsidR="00D96AC9" w:rsidRPr="00743718" w:rsidRDefault="00DB2DE2" w:rsidP="00497B3B">
      <w:pPr>
        <w:spacing w:line="480" w:lineRule="auto"/>
        <w:rPr>
          <w:rFonts w:ascii="Times" w:hAnsi="Times"/>
        </w:rPr>
      </w:pPr>
      <w:r w:rsidRPr="00743718">
        <w:rPr>
          <w:rFonts w:ascii="Times" w:hAnsi="Times"/>
        </w:rPr>
        <w:tab/>
      </w:r>
      <w:r w:rsidR="00AD6EEC" w:rsidRPr="00743718">
        <w:rPr>
          <w:rFonts w:ascii="Times" w:hAnsi="Times"/>
        </w:rPr>
        <w:t>To summarize, w</w:t>
      </w:r>
      <w:r w:rsidRPr="00743718">
        <w:rPr>
          <w:rFonts w:ascii="Times" w:hAnsi="Times"/>
        </w:rPr>
        <w:t>e used a naturalistic language production task to examine two questions.</w:t>
      </w:r>
      <w:r w:rsidR="00193FA3" w:rsidRPr="00743718">
        <w:rPr>
          <w:rFonts w:ascii="Times" w:hAnsi="Times"/>
        </w:rPr>
        <w:t xml:space="preserve"> </w:t>
      </w:r>
      <w:r w:rsidRPr="00743718">
        <w:rPr>
          <w:rFonts w:ascii="Times" w:hAnsi="Times"/>
        </w:rPr>
        <w:t xml:space="preserve">We first examined how the </w:t>
      </w:r>
      <w:proofErr w:type="spellStart"/>
      <w:r w:rsidRPr="00743718">
        <w:rPr>
          <w:rFonts w:ascii="Times" w:hAnsi="Times"/>
        </w:rPr>
        <w:t>timecourse</w:t>
      </w:r>
      <w:proofErr w:type="spellEnd"/>
      <w:r w:rsidRPr="00743718">
        <w:rPr>
          <w:rFonts w:ascii="Times" w:hAnsi="Times"/>
        </w:rPr>
        <w:t xml:space="preserve"> of utterance production </w:t>
      </w:r>
      <w:r w:rsidR="00F332BC" w:rsidRPr="00743718">
        <w:rPr>
          <w:rFonts w:ascii="Times" w:hAnsi="Times"/>
        </w:rPr>
        <w:t>was related to</w:t>
      </w:r>
      <w:r w:rsidRPr="00743718">
        <w:rPr>
          <w:rFonts w:ascii="Times" w:hAnsi="Times"/>
        </w:rPr>
        <w:t xml:space="preserve"> reference form choices, and how both of these variables related to the production of connector words and </w:t>
      </w:r>
      <w:proofErr w:type="spellStart"/>
      <w:r w:rsidRPr="00743718">
        <w:rPr>
          <w:rFonts w:ascii="Times" w:hAnsi="Times"/>
        </w:rPr>
        <w:lastRenderedPageBreak/>
        <w:t>disfluency</w:t>
      </w:r>
      <w:proofErr w:type="spellEnd"/>
      <w:r w:rsidRPr="00743718">
        <w:rPr>
          <w:rFonts w:ascii="Times" w:hAnsi="Times"/>
        </w:rPr>
        <w:t>.</w:t>
      </w:r>
      <w:r w:rsidR="00193FA3" w:rsidRPr="00743718">
        <w:rPr>
          <w:rFonts w:ascii="Times" w:hAnsi="Times"/>
        </w:rPr>
        <w:t xml:space="preserve"> </w:t>
      </w:r>
      <w:r w:rsidR="00221521" w:rsidRPr="00743718">
        <w:rPr>
          <w:rFonts w:ascii="Times" w:hAnsi="Times"/>
        </w:rPr>
        <w:t xml:space="preserve">Second, we asked how PFC stimulation modulated the effects of utterance timing on reference form production, and how it related to both connector production and </w:t>
      </w:r>
      <w:proofErr w:type="spellStart"/>
      <w:r w:rsidR="00221521" w:rsidRPr="00743718">
        <w:rPr>
          <w:rFonts w:ascii="Times" w:hAnsi="Times"/>
        </w:rPr>
        <w:t>disfluency</w:t>
      </w:r>
      <w:proofErr w:type="spellEnd"/>
      <w:r w:rsidR="00221521" w:rsidRPr="00743718">
        <w:rPr>
          <w:rFonts w:ascii="Times" w:hAnsi="Times"/>
        </w:rPr>
        <w:t>.</w:t>
      </w:r>
    </w:p>
    <w:p w14:paraId="575F255A" w14:textId="77777777" w:rsidR="00DB2DE2" w:rsidRPr="00743718" w:rsidRDefault="00DB2DE2" w:rsidP="00497B3B">
      <w:pPr>
        <w:spacing w:line="480" w:lineRule="auto"/>
        <w:rPr>
          <w:rFonts w:ascii="Times" w:hAnsi="Times"/>
        </w:rPr>
      </w:pPr>
    </w:p>
    <w:p w14:paraId="0E78ACED" w14:textId="77777777" w:rsidR="00D96AC9" w:rsidRPr="00743718" w:rsidRDefault="000520D1" w:rsidP="00E95815">
      <w:pPr>
        <w:keepNext/>
        <w:spacing w:line="480" w:lineRule="auto"/>
        <w:rPr>
          <w:rFonts w:ascii="Times" w:hAnsi="Times"/>
          <w:b/>
        </w:rPr>
      </w:pPr>
      <w:r w:rsidRPr="00743718">
        <w:rPr>
          <w:rFonts w:ascii="Times" w:hAnsi="Times"/>
          <w:b/>
        </w:rPr>
        <w:t>METHODS</w:t>
      </w:r>
    </w:p>
    <w:p w14:paraId="468EA650" w14:textId="77777777" w:rsidR="00AB3D11" w:rsidRPr="00743718" w:rsidRDefault="00AB3D11" w:rsidP="00E95815">
      <w:pPr>
        <w:keepNext/>
        <w:spacing w:line="480" w:lineRule="auto"/>
        <w:rPr>
          <w:rFonts w:ascii="Times" w:hAnsi="Times"/>
          <w:i/>
        </w:rPr>
      </w:pPr>
      <w:r w:rsidRPr="00743718">
        <w:rPr>
          <w:rFonts w:ascii="Times" w:hAnsi="Times"/>
          <w:i/>
        </w:rPr>
        <w:t>Participants.</w:t>
      </w:r>
    </w:p>
    <w:p w14:paraId="698F16F6" w14:textId="416C4833" w:rsidR="001A5FC2" w:rsidRPr="00743718" w:rsidRDefault="00943AD3" w:rsidP="00681B56">
      <w:pPr>
        <w:spacing w:line="480" w:lineRule="auto"/>
        <w:ind w:firstLine="720"/>
        <w:rPr>
          <w:rFonts w:ascii="Times" w:hAnsi="Times"/>
        </w:rPr>
      </w:pPr>
      <w:r w:rsidRPr="00743718">
        <w:rPr>
          <w:rFonts w:ascii="Times" w:hAnsi="Times"/>
        </w:rPr>
        <w:t>Twenty-</w:t>
      </w:r>
      <w:r w:rsidR="001A5FC2" w:rsidRPr="00743718">
        <w:rPr>
          <w:rFonts w:ascii="Times" w:hAnsi="Times"/>
        </w:rPr>
        <w:t>four participants (13 female) participated in exchange for $20.</w:t>
      </w:r>
      <w:r w:rsidR="00193FA3" w:rsidRPr="00743718">
        <w:rPr>
          <w:rFonts w:ascii="Times" w:hAnsi="Times"/>
        </w:rPr>
        <w:t xml:space="preserve"> </w:t>
      </w:r>
      <w:r w:rsidR="001A5FC2" w:rsidRPr="00743718">
        <w:rPr>
          <w:rFonts w:ascii="Times" w:hAnsi="Times"/>
        </w:rPr>
        <w:t>All were right-handed and native speakers of English, between the ages of 19 and 30.</w:t>
      </w:r>
      <w:r w:rsidR="00193FA3" w:rsidRPr="00743718">
        <w:rPr>
          <w:rFonts w:ascii="Times" w:hAnsi="Times"/>
        </w:rPr>
        <w:t xml:space="preserve"> </w:t>
      </w:r>
      <w:r w:rsidR="001A5FC2" w:rsidRPr="00743718">
        <w:rPr>
          <w:rFonts w:ascii="Times" w:hAnsi="Times"/>
        </w:rPr>
        <w:t xml:space="preserve">Two participants were excluded from </w:t>
      </w:r>
      <w:r w:rsidR="00FD66EC" w:rsidRPr="00743718">
        <w:rPr>
          <w:rFonts w:ascii="Times" w:hAnsi="Times"/>
        </w:rPr>
        <w:t xml:space="preserve">this </w:t>
      </w:r>
      <w:r w:rsidR="001A5FC2" w:rsidRPr="00743718">
        <w:rPr>
          <w:rFonts w:ascii="Times" w:hAnsi="Times"/>
        </w:rPr>
        <w:t xml:space="preserve">analysis, one </w:t>
      </w:r>
      <w:proofErr w:type="gramStart"/>
      <w:r w:rsidR="001A5FC2" w:rsidRPr="00743718">
        <w:rPr>
          <w:rFonts w:ascii="Times" w:hAnsi="Times"/>
        </w:rPr>
        <w:t>who</w:t>
      </w:r>
      <w:proofErr w:type="gramEnd"/>
      <w:r w:rsidR="001A5FC2" w:rsidRPr="00743718">
        <w:rPr>
          <w:rFonts w:ascii="Times" w:hAnsi="Times"/>
        </w:rPr>
        <w:t xml:space="preserve"> produced no variation in reference form throughout the experiment (using only definite, modified NPs), and one who asked </w:t>
      </w:r>
      <w:r w:rsidR="00D21516" w:rsidRPr="00743718">
        <w:rPr>
          <w:rFonts w:ascii="Times" w:hAnsi="Times"/>
        </w:rPr>
        <w:t xml:space="preserve">explicitly </w:t>
      </w:r>
      <w:r w:rsidR="001A5FC2" w:rsidRPr="00743718">
        <w:rPr>
          <w:rFonts w:ascii="Times" w:hAnsi="Times"/>
        </w:rPr>
        <w:t>about the acceptability of zeros as a reference form during the instruction period.</w:t>
      </w:r>
    </w:p>
    <w:p w14:paraId="3170DBA5" w14:textId="77777777" w:rsidR="00AB3D11" w:rsidRPr="00743718" w:rsidRDefault="00AB3D11" w:rsidP="00E95815">
      <w:pPr>
        <w:keepNext/>
        <w:spacing w:line="480" w:lineRule="auto"/>
        <w:rPr>
          <w:rFonts w:ascii="Times" w:hAnsi="Times"/>
          <w:i/>
        </w:rPr>
      </w:pPr>
      <w:proofErr w:type="gramStart"/>
      <w:r w:rsidRPr="00743718">
        <w:rPr>
          <w:rFonts w:ascii="Times" w:hAnsi="Times"/>
          <w:i/>
        </w:rPr>
        <w:t>Materials and Design.</w:t>
      </w:r>
      <w:proofErr w:type="gramEnd"/>
    </w:p>
    <w:p w14:paraId="63064C83" w14:textId="4E5D8113" w:rsidR="00561276" w:rsidRPr="00743718" w:rsidRDefault="00FC1165" w:rsidP="00561276">
      <w:pPr>
        <w:spacing w:line="480" w:lineRule="auto"/>
        <w:rPr>
          <w:rFonts w:ascii="Times" w:hAnsi="Times"/>
        </w:rPr>
      </w:pPr>
      <w:r w:rsidRPr="00743718">
        <w:rPr>
          <w:rFonts w:ascii="Times" w:hAnsi="Times"/>
        </w:rPr>
        <w:tab/>
      </w:r>
      <w:r w:rsidR="00BB5FA1" w:rsidRPr="00743718">
        <w:rPr>
          <w:rFonts w:ascii="Times" w:hAnsi="Times"/>
        </w:rPr>
        <w:t xml:space="preserve">Our </w:t>
      </w:r>
      <w:r w:rsidR="00C44E01" w:rsidRPr="00743718">
        <w:rPr>
          <w:rFonts w:ascii="Times" w:hAnsi="Times"/>
        </w:rPr>
        <w:t xml:space="preserve">referential communication </w:t>
      </w:r>
      <w:r w:rsidR="00BB5FA1" w:rsidRPr="00743718">
        <w:rPr>
          <w:rFonts w:ascii="Times" w:hAnsi="Times"/>
        </w:rPr>
        <w:t xml:space="preserve">task was designed to elicit </w:t>
      </w:r>
      <w:r w:rsidR="00920533" w:rsidRPr="00743718">
        <w:rPr>
          <w:rFonts w:ascii="Times" w:hAnsi="Times"/>
        </w:rPr>
        <w:t>both explicit and r</w:t>
      </w:r>
      <w:r w:rsidR="00D318D9" w:rsidRPr="00743718">
        <w:rPr>
          <w:rFonts w:ascii="Times" w:hAnsi="Times"/>
        </w:rPr>
        <w:t>educed referential expressions</w:t>
      </w:r>
      <w:r w:rsidR="00BB5FA1" w:rsidRPr="00743718">
        <w:rPr>
          <w:rFonts w:ascii="Times" w:hAnsi="Times"/>
        </w:rPr>
        <w:t xml:space="preserve">, and </w:t>
      </w:r>
      <w:r w:rsidR="00FB3350" w:rsidRPr="00743718">
        <w:rPr>
          <w:rFonts w:ascii="Times" w:hAnsi="Times"/>
        </w:rPr>
        <w:t>encourage incremental planning and production.</w:t>
      </w:r>
      <w:r w:rsidR="00193FA3" w:rsidRPr="00743718">
        <w:rPr>
          <w:rFonts w:ascii="Times" w:hAnsi="Times"/>
        </w:rPr>
        <w:t xml:space="preserve"> </w:t>
      </w:r>
      <w:r w:rsidR="00561276" w:rsidRPr="00743718">
        <w:rPr>
          <w:rFonts w:ascii="Times" w:hAnsi="Times"/>
        </w:rPr>
        <w:t>The actions varied on several dimensions (e.g.,</w:t>
      </w:r>
      <w:r w:rsidR="004F5D67" w:rsidRPr="00743718">
        <w:rPr>
          <w:rFonts w:ascii="Times" w:hAnsi="Times"/>
        </w:rPr>
        <w:t xml:space="preserve"> discourse context,</w:t>
      </w:r>
      <w:r w:rsidR="00561276" w:rsidRPr="00743718">
        <w:rPr>
          <w:rFonts w:ascii="Times" w:hAnsi="Times"/>
        </w:rPr>
        <w:t xml:space="preserve"> number of shapes, verb, duration of action), with the goal of creating a variable and challenging task that would </w:t>
      </w:r>
      <w:r w:rsidR="00D35ACA" w:rsidRPr="00743718">
        <w:rPr>
          <w:rFonts w:ascii="Times" w:hAnsi="Times"/>
        </w:rPr>
        <w:t xml:space="preserve">both </w:t>
      </w:r>
      <w:r w:rsidR="00561276" w:rsidRPr="00743718">
        <w:rPr>
          <w:rFonts w:ascii="Times" w:hAnsi="Times"/>
        </w:rPr>
        <w:t>elicit speech errors (</w:t>
      </w:r>
      <w:proofErr w:type="spellStart"/>
      <w:r w:rsidR="00561276" w:rsidRPr="00743718">
        <w:rPr>
          <w:rFonts w:ascii="Times" w:hAnsi="Times"/>
        </w:rPr>
        <w:t>Nozari</w:t>
      </w:r>
      <w:proofErr w:type="spellEnd"/>
      <w:r w:rsidR="00561276" w:rsidRPr="00743718">
        <w:rPr>
          <w:rFonts w:ascii="Times" w:hAnsi="Times"/>
        </w:rPr>
        <w:t xml:space="preserve"> et al., 2014)</w:t>
      </w:r>
      <w:r w:rsidR="00D35ACA" w:rsidRPr="00743718">
        <w:rPr>
          <w:rFonts w:ascii="Times" w:hAnsi="Times"/>
        </w:rPr>
        <w:t xml:space="preserve"> and create a variety of discourse situations</w:t>
      </w:r>
      <w:r w:rsidR="007441EA" w:rsidRPr="00743718">
        <w:rPr>
          <w:rFonts w:ascii="Times" w:hAnsi="Times"/>
        </w:rPr>
        <w:t xml:space="preserve"> for the current analysis</w:t>
      </w:r>
      <w:r w:rsidR="00B471FE" w:rsidRPr="00743718">
        <w:rPr>
          <w:rFonts w:ascii="Times" w:hAnsi="Times"/>
        </w:rPr>
        <w:t>.</w:t>
      </w:r>
      <w:r w:rsidR="00193FA3" w:rsidRPr="00743718">
        <w:rPr>
          <w:rFonts w:ascii="Times" w:hAnsi="Times"/>
        </w:rPr>
        <w:t xml:space="preserve"> </w:t>
      </w:r>
      <w:r w:rsidR="004F5D67" w:rsidRPr="00743718">
        <w:rPr>
          <w:rFonts w:ascii="Times" w:hAnsi="Times"/>
        </w:rPr>
        <w:t xml:space="preserve">This yielded a </w:t>
      </w:r>
      <w:r w:rsidR="007E419F" w:rsidRPr="00743718">
        <w:rPr>
          <w:rFonts w:ascii="Times" w:hAnsi="Times"/>
        </w:rPr>
        <w:t xml:space="preserve">corpus of </w:t>
      </w:r>
      <w:r w:rsidR="004F5D67" w:rsidRPr="00743718">
        <w:rPr>
          <w:rFonts w:ascii="Times" w:hAnsi="Times"/>
        </w:rPr>
        <w:t xml:space="preserve">responses </w:t>
      </w:r>
      <w:r w:rsidR="007E419F" w:rsidRPr="00743718">
        <w:rPr>
          <w:rFonts w:ascii="Times" w:hAnsi="Times"/>
        </w:rPr>
        <w:t>from a highly</w:t>
      </w:r>
      <w:r w:rsidR="004F5D67" w:rsidRPr="00743718">
        <w:rPr>
          <w:rFonts w:ascii="Times" w:hAnsi="Times"/>
        </w:rPr>
        <w:t xml:space="preserve"> controlled task.</w:t>
      </w:r>
    </w:p>
    <w:p w14:paraId="51A72195" w14:textId="67E04E9F" w:rsidR="00FC1165" w:rsidRPr="00743718" w:rsidRDefault="00FC1165" w:rsidP="00561276">
      <w:pPr>
        <w:spacing w:line="480" w:lineRule="auto"/>
        <w:ind w:firstLine="720"/>
        <w:rPr>
          <w:rFonts w:ascii="Times" w:hAnsi="Times"/>
        </w:rPr>
      </w:pPr>
      <w:r w:rsidRPr="00743718">
        <w:rPr>
          <w:rFonts w:ascii="Times" w:hAnsi="Times"/>
        </w:rPr>
        <w:t xml:space="preserve">Participants viewed a series of 134 actions on a Microsoft </w:t>
      </w:r>
      <w:proofErr w:type="spellStart"/>
      <w:proofErr w:type="gramStart"/>
      <w:r w:rsidRPr="00743718">
        <w:rPr>
          <w:rFonts w:ascii="Times" w:hAnsi="Times"/>
        </w:rPr>
        <w:t>Powerpoint</w:t>
      </w:r>
      <w:proofErr w:type="spellEnd"/>
      <w:proofErr w:type="gramEnd"/>
      <w:r w:rsidRPr="00743718">
        <w:rPr>
          <w:rFonts w:ascii="Times" w:hAnsi="Times"/>
        </w:rPr>
        <w:t xml:space="preserve"> slideshow, in which eight shapes performed one of </w:t>
      </w:r>
      <w:r w:rsidR="00EB7272" w:rsidRPr="00743718">
        <w:rPr>
          <w:rFonts w:ascii="Times" w:hAnsi="Times"/>
        </w:rPr>
        <w:t xml:space="preserve">five </w:t>
      </w:r>
      <w:r w:rsidRPr="00743718">
        <w:rPr>
          <w:rFonts w:ascii="Times" w:hAnsi="Times"/>
        </w:rPr>
        <w:t>actions, in sequence.</w:t>
      </w:r>
      <w:r w:rsidR="00193FA3" w:rsidRPr="00743718">
        <w:rPr>
          <w:rFonts w:ascii="Times" w:hAnsi="Times"/>
        </w:rPr>
        <w:t xml:space="preserve"> </w:t>
      </w:r>
      <w:r w:rsidRPr="00743718">
        <w:rPr>
          <w:rFonts w:ascii="Times" w:hAnsi="Times"/>
        </w:rPr>
        <w:t xml:space="preserve">There were two versions of the task, which were identical except for the shapes </w:t>
      </w:r>
      <w:r w:rsidR="00826C68" w:rsidRPr="00743718">
        <w:rPr>
          <w:rFonts w:ascii="Times" w:hAnsi="Times"/>
        </w:rPr>
        <w:t xml:space="preserve">and colors </w:t>
      </w:r>
      <w:r w:rsidRPr="00743718">
        <w:rPr>
          <w:rFonts w:ascii="Times" w:hAnsi="Times"/>
        </w:rPr>
        <w:t>used</w:t>
      </w:r>
      <w:r w:rsidR="00382CF9" w:rsidRPr="00743718">
        <w:rPr>
          <w:rFonts w:ascii="Times" w:hAnsi="Times"/>
        </w:rPr>
        <w:t>.</w:t>
      </w:r>
      <w:r w:rsidR="00193FA3" w:rsidRPr="00743718">
        <w:rPr>
          <w:rFonts w:ascii="Times" w:hAnsi="Times"/>
        </w:rPr>
        <w:t xml:space="preserve"> </w:t>
      </w:r>
      <w:r w:rsidR="00826C68" w:rsidRPr="00743718">
        <w:rPr>
          <w:rFonts w:ascii="Times" w:hAnsi="Times"/>
        </w:rPr>
        <w:t>Version 1 included a blue square, a yellow square, a blue oval, a grey oval, a pink triangle, a grey triangle, a pink pentagon, and a yellow pentagon</w:t>
      </w:r>
      <w:r w:rsidR="00C60ED0" w:rsidRPr="00743718">
        <w:rPr>
          <w:rFonts w:ascii="Times" w:hAnsi="Times"/>
        </w:rPr>
        <w:t xml:space="preserve"> (Figure</w:t>
      </w:r>
      <w:r w:rsidR="00710D8C" w:rsidRPr="00743718">
        <w:rPr>
          <w:rFonts w:ascii="Times" w:hAnsi="Times"/>
        </w:rPr>
        <w:t xml:space="preserve"> 1)</w:t>
      </w:r>
      <w:r w:rsidR="00826C68" w:rsidRPr="00743718">
        <w:rPr>
          <w:rFonts w:ascii="Times" w:hAnsi="Times"/>
        </w:rPr>
        <w:t xml:space="preserve">. Version 2 included </w:t>
      </w:r>
      <w:r w:rsidR="00C60ED0" w:rsidRPr="00743718">
        <w:rPr>
          <w:rFonts w:ascii="Times" w:hAnsi="Times"/>
        </w:rPr>
        <w:t>a red rectangle, a purple rectangle, a green trapezoid, a purple trapezoid, a green circle, a brown circle, a brown diamond and a red diamond.</w:t>
      </w:r>
      <w:r w:rsidR="005E6FFA" w:rsidRPr="00743718">
        <w:rPr>
          <w:rFonts w:ascii="Times" w:hAnsi="Times"/>
        </w:rPr>
        <w:t xml:space="preserve"> </w:t>
      </w:r>
      <w:r w:rsidR="005E6FFA" w:rsidRPr="00743718">
        <w:rPr>
          <w:rFonts w:ascii="Times" w:hAnsi="Times"/>
        </w:rPr>
        <w:lastRenderedPageBreak/>
        <w:t>These shapes were situated on a black grid with a white background, as show</w:t>
      </w:r>
      <w:r w:rsidR="000311D1" w:rsidRPr="00743718">
        <w:rPr>
          <w:rFonts w:ascii="Times" w:hAnsi="Times"/>
        </w:rPr>
        <w:t>n</w:t>
      </w:r>
      <w:r w:rsidR="00615065" w:rsidRPr="00743718">
        <w:rPr>
          <w:rFonts w:ascii="Times" w:hAnsi="Times"/>
        </w:rPr>
        <w:t xml:space="preserve"> </w:t>
      </w:r>
      <w:r w:rsidR="005E6FFA" w:rsidRPr="00743718">
        <w:rPr>
          <w:rFonts w:ascii="Times" w:hAnsi="Times"/>
        </w:rPr>
        <w:t>in in Figure 1.</w:t>
      </w:r>
      <w:r w:rsidR="00615065" w:rsidRPr="00743718">
        <w:rPr>
          <w:rFonts w:ascii="Times" w:hAnsi="Times"/>
        </w:rPr>
        <w:t xml:space="preserve"> Object and color names in the two versions were matched in frequency and number of syllables. </w:t>
      </w:r>
    </w:p>
    <w:p w14:paraId="4D8DE5A7" w14:textId="184FB196" w:rsidR="007105DB" w:rsidRPr="00743718" w:rsidRDefault="004B177F" w:rsidP="00497B3B">
      <w:pPr>
        <w:spacing w:line="480" w:lineRule="auto"/>
        <w:rPr>
          <w:rFonts w:ascii="Times" w:hAnsi="Times"/>
        </w:rPr>
      </w:pPr>
      <w:r w:rsidRPr="00743718">
        <w:rPr>
          <w:rFonts w:ascii="Times" w:hAnsi="Times"/>
        </w:rPr>
        <w:tab/>
        <w:t>The shapes performed</w:t>
      </w:r>
      <w:r w:rsidR="00E75167" w:rsidRPr="00743718">
        <w:rPr>
          <w:rFonts w:ascii="Times" w:hAnsi="Times"/>
        </w:rPr>
        <w:t xml:space="preserve"> five different actions: flash</w:t>
      </w:r>
      <w:r w:rsidR="00A04293" w:rsidRPr="00743718">
        <w:rPr>
          <w:rFonts w:ascii="Times" w:hAnsi="Times"/>
        </w:rPr>
        <w:t xml:space="preserve">, </w:t>
      </w:r>
      <w:r w:rsidR="00E836D9" w:rsidRPr="00743718">
        <w:rPr>
          <w:rFonts w:ascii="Times" w:hAnsi="Times"/>
        </w:rPr>
        <w:t xml:space="preserve">wiggle, </w:t>
      </w:r>
      <w:r w:rsidRPr="00743718">
        <w:rPr>
          <w:rFonts w:ascii="Times" w:hAnsi="Times"/>
        </w:rPr>
        <w:t xml:space="preserve">move (1, 2, or 3 </w:t>
      </w:r>
      <w:r w:rsidR="00AD5548" w:rsidRPr="00743718">
        <w:rPr>
          <w:rFonts w:ascii="Times" w:hAnsi="Times"/>
        </w:rPr>
        <w:t>blocks</w:t>
      </w:r>
      <w:r w:rsidRPr="00743718">
        <w:rPr>
          <w:rFonts w:ascii="Times" w:hAnsi="Times"/>
        </w:rPr>
        <w:t>), loop</w:t>
      </w:r>
      <w:r w:rsidR="00A04293" w:rsidRPr="00743718">
        <w:rPr>
          <w:rFonts w:ascii="Times" w:hAnsi="Times"/>
        </w:rPr>
        <w:t xml:space="preserve"> around another shape</w:t>
      </w:r>
      <w:r w:rsidRPr="00743718">
        <w:rPr>
          <w:rFonts w:ascii="Times" w:hAnsi="Times"/>
        </w:rPr>
        <w:t>,</w:t>
      </w:r>
      <w:r w:rsidR="00A04293" w:rsidRPr="00743718">
        <w:rPr>
          <w:rFonts w:ascii="Times" w:hAnsi="Times"/>
        </w:rPr>
        <w:t xml:space="preserve"> or</w:t>
      </w:r>
      <w:r w:rsidRPr="00743718">
        <w:rPr>
          <w:rFonts w:ascii="Times" w:hAnsi="Times"/>
        </w:rPr>
        <w:t xml:space="preserve"> jump</w:t>
      </w:r>
      <w:r w:rsidR="00A04293" w:rsidRPr="00743718">
        <w:rPr>
          <w:rFonts w:ascii="Times" w:hAnsi="Times"/>
        </w:rPr>
        <w:t xml:space="preserve"> over another shape</w:t>
      </w:r>
      <w:r w:rsidR="000F09C2" w:rsidRPr="00743718">
        <w:rPr>
          <w:rFonts w:ascii="Times" w:hAnsi="Times"/>
        </w:rPr>
        <w:t xml:space="preserve">, although the wiggle action did not occur in the discourse </w:t>
      </w:r>
      <w:r w:rsidR="00312DAE" w:rsidRPr="00743718">
        <w:rPr>
          <w:rFonts w:ascii="Times" w:hAnsi="Times"/>
        </w:rPr>
        <w:t>context</w:t>
      </w:r>
      <w:r w:rsidR="000F09C2" w:rsidRPr="00743718">
        <w:rPr>
          <w:rFonts w:ascii="Times" w:hAnsi="Times"/>
        </w:rPr>
        <w:t xml:space="preserve"> analyzed </w:t>
      </w:r>
      <w:r w:rsidR="00F43FFA" w:rsidRPr="00743718">
        <w:rPr>
          <w:rFonts w:ascii="Times" w:hAnsi="Times"/>
        </w:rPr>
        <w:t>in this paper</w:t>
      </w:r>
      <w:r w:rsidR="00DF4C2D" w:rsidRPr="00743718">
        <w:rPr>
          <w:rFonts w:ascii="Times" w:hAnsi="Times"/>
        </w:rPr>
        <w:t xml:space="preserve">. </w:t>
      </w:r>
      <w:r w:rsidR="00825907" w:rsidRPr="00743718">
        <w:rPr>
          <w:rFonts w:ascii="Times" w:hAnsi="Times"/>
        </w:rPr>
        <w:t>Here and throughout, the term N1 refers to the shape that occurs in grammatical subject position</w:t>
      </w:r>
      <w:r w:rsidR="00762893" w:rsidRPr="00743718">
        <w:rPr>
          <w:rFonts w:ascii="Times" w:hAnsi="Times"/>
          <w:i/>
        </w:rPr>
        <w:t xml:space="preserve"> </w:t>
      </w:r>
      <w:r w:rsidR="00825907" w:rsidRPr="00743718">
        <w:rPr>
          <w:rFonts w:ascii="Times" w:hAnsi="Times"/>
        </w:rPr>
        <w:t xml:space="preserve">and N2 refers to the non-subject shape, </w:t>
      </w:r>
      <w:r w:rsidR="002807A3" w:rsidRPr="00743718">
        <w:rPr>
          <w:rFonts w:ascii="Times" w:hAnsi="Times"/>
        </w:rPr>
        <w:t xml:space="preserve">e.g. </w:t>
      </w:r>
      <w:proofErr w:type="gramStart"/>
      <w:r w:rsidR="005F268B" w:rsidRPr="00743718">
        <w:rPr>
          <w:rFonts w:ascii="Times" w:hAnsi="Times"/>
          <w:i/>
        </w:rPr>
        <w:t>The</w:t>
      </w:r>
      <w:proofErr w:type="gramEnd"/>
      <w:r w:rsidR="005F268B" w:rsidRPr="00743718">
        <w:rPr>
          <w:rFonts w:ascii="Times" w:hAnsi="Times"/>
          <w:i/>
        </w:rPr>
        <w:t xml:space="preserve"> blue oval </w:t>
      </w:r>
      <w:r w:rsidR="005F268B" w:rsidRPr="00743718">
        <w:rPr>
          <w:rFonts w:ascii="Times" w:hAnsi="Times"/>
        </w:rPr>
        <w:t xml:space="preserve">(N1) </w:t>
      </w:r>
      <w:r w:rsidR="005F268B" w:rsidRPr="00743718">
        <w:rPr>
          <w:rFonts w:ascii="Times" w:hAnsi="Times"/>
          <w:i/>
        </w:rPr>
        <w:t>jumps over the blue square</w:t>
      </w:r>
      <w:r w:rsidR="005F268B" w:rsidRPr="00743718">
        <w:rPr>
          <w:rFonts w:ascii="Times" w:hAnsi="Times"/>
        </w:rPr>
        <w:t xml:space="preserve"> (N2)</w:t>
      </w:r>
      <w:r w:rsidR="00825907" w:rsidRPr="00743718">
        <w:rPr>
          <w:rFonts w:ascii="Times" w:hAnsi="Times"/>
        </w:rPr>
        <w:t>.</w:t>
      </w:r>
      <w:r w:rsidR="00193FA3" w:rsidRPr="00743718">
        <w:rPr>
          <w:rFonts w:ascii="Times" w:hAnsi="Times"/>
        </w:rPr>
        <w:t xml:space="preserve"> </w:t>
      </w:r>
      <w:r w:rsidR="002C0E20" w:rsidRPr="00743718">
        <w:rPr>
          <w:rFonts w:ascii="Times" w:hAnsi="Times"/>
        </w:rPr>
        <w:t>The trials</w:t>
      </w:r>
      <w:r w:rsidR="001E427D" w:rsidRPr="00743718">
        <w:rPr>
          <w:rFonts w:ascii="Times" w:hAnsi="Times"/>
        </w:rPr>
        <w:t xml:space="preserve"> were divided into 27 sets, with </w:t>
      </w:r>
      <w:r w:rsidR="00D00C06" w:rsidRPr="00743718">
        <w:rPr>
          <w:rFonts w:ascii="Times" w:hAnsi="Times"/>
        </w:rPr>
        <w:t xml:space="preserve">four </w:t>
      </w:r>
      <w:r w:rsidR="008B150D" w:rsidRPr="00743718">
        <w:rPr>
          <w:rFonts w:ascii="Times" w:hAnsi="Times"/>
        </w:rPr>
        <w:t>to</w:t>
      </w:r>
      <w:r w:rsidR="00D00C06" w:rsidRPr="00743718">
        <w:rPr>
          <w:rFonts w:ascii="Times" w:hAnsi="Times"/>
        </w:rPr>
        <w:t xml:space="preserve"> six actions per set.</w:t>
      </w:r>
      <w:r w:rsidR="00193FA3" w:rsidRPr="00743718">
        <w:rPr>
          <w:rFonts w:ascii="Times" w:hAnsi="Times"/>
        </w:rPr>
        <w:t xml:space="preserve"> </w:t>
      </w:r>
      <w:r w:rsidR="008600D8" w:rsidRPr="00743718">
        <w:rPr>
          <w:rFonts w:ascii="Times" w:hAnsi="Times"/>
        </w:rPr>
        <w:t>The onset of</w:t>
      </w:r>
      <w:r w:rsidR="00EA3FCF" w:rsidRPr="00743718">
        <w:rPr>
          <w:rFonts w:ascii="Times" w:hAnsi="Times"/>
        </w:rPr>
        <w:t xml:space="preserve"> the first movement in</w:t>
      </w:r>
      <w:r w:rsidR="008600D8" w:rsidRPr="00743718">
        <w:rPr>
          <w:rFonts w:ascii="Times" w:hAnsi="Times"/>
        </w:rPr>
        <w:t xml:space="preserve"> each set was signaled with a beep</w:t>
      </w:r>
      <w:r w:rsidR="002E4903" w:rsidRPr="00743718">
        <w:rPr>
          <w:rFonts w:ascii="Times" w:hAnsi="Times"/>
        </w:rPr>
        <w:t xml:space="preserve"> that played 30 </w:t>
      </w:r>
      <w:proofErr w:type="spellStart"/>
      <w:r w:rsidR="002E4903" w:rsidRPr="00743718">
        <w:rPr>
          <w:rFonts w:ascii="Times" w:hAnsi="Times"/>
        </w:rPr>
        <w:t>msec</w:t>
      </w:r>
      <w:proofErr w:type="spellEnd"/>
      <w:r w:rsidR="002E4903" w:rsidRPr="00743718">
        <w:rPr>
          <w:rFonts w:ascii="Times" w:hAnsi="Times"/>
        </w:rPr>
        <w:t xml:space="preserve"> </w:t>
      </w:r>
      <w:r w:rsidR="0014232A" w:rsidRPr="00743718">
        <w:rPr>
          <w:rFonts w:ascii="Times" w:hAnsi="Times"/>
        </w:rPr>
        <w:t>after</w:t>
      </w:r>
      <w:r w:rsidR="002E4903" w:rsidRPr="00743718">
        <w:rPr>
          <w:rFonts w:ascii="Times" w:hAnsi="Times"/>
        </w:rPr>
        <w:t xml:space="preserve"> the action</w:t>
      </w:r>
      <w:r w:rsidR="00AD0279" w:rsidRPr="00743718">
        <w:rPr>
          <w:rFonts w:ascii="Times" w:hAnsi="Times"/>
        </w:rPr>
        <w:t xml:space="preserve"> onset</w:t>
      </w:r>
      <w:r w:rsidR="008600D8" w:rsidRPr="00743718">
        <w:rPr>
          <w:rFonts w:ascii="Times" w:hAnsi="Times"/>
        </w:rPr>
        <w:t>.</w:t>
      </w:r>
      <w:r w:rsidR="00193FA3" w:rsidRPr="00743718">
        <w:rPr>
          <w:rFonts w:ascii="Times" w:hAnsi="Times"/>
        </w:rPr>
        <w:t xml:space="preserve"> </w:t>
      </w:r>
      <w:r w:rsidR="00D00C06" w:rsidRPr="00743718">
        <w:rPr>
          <w:rFonts w:ascii="Times" w:hAnsi="Times"/>
        </w:rPr>
        <w:t xml:space="preserve">The </w:t>
      </w:r>
      <w:r w:rsidR="007F3AF6" w:rsidRPr="00743718">
        <w:rPr>
          <w:rFonts w:ascii="Times" w:hAnsi="Times"/>
        </w:rPr>
        <w:t>sequence of actions was variable, and neither the shape nor the action was predictable based on the previous action.</w:t>
      </w:r>
      <w:r w:rsidR="000312A6" w:rsidRPr="00743718">
        <w:rPr>
          <w:rFonts w:ascii="Times" w:hAnsi="Times"/>
        </w:rPr>
        <w:t xml:space="preserve"> There was a 200 </w:t>
      </w:r>
      <w:proofErr w:type="spellStart"/>
      <w:r w:rsidR="000312A6" w:rsidRPr="00743718">
        <w:rPr>
          <w:rFonts w:ascii="Times" w:hAnsi="Times"/>
        </w:rPr>
        <w:t>msec</w:t>
      </w:r>
      <w:proofErr w:type="spellEnd"/>
      <w:r w:rsidR="000312A6" w:rsidRPr="00743718">
        <w:rPr>
          <w:rFonts w:ascii="Times" w:hAnsi="Times"/>
        </w:rPr>
        <w:t xml:space="preserve"> delay between consecutive actions.</w:t>
      </w:r>
    </w:p>
    <w:p w14:paraId="20CABFDE" w14:textId="77777777" w:rsidR="000A7365" w:rsidRPr="00743718" w:rsidRDefault="000A7365" w:rsidP="00497B3B">
      <w:pPr>
        <w:spacing w:line="480" w:lineRule="auto"/>
        <w:rPr>
          <w:rFonts w:ascii="Times" w:hAnsi="Times"/>
        </w:rPr>
      </w:pPr>
    </w:p>
    <w:p w14:paraId="52B2F8CB" w14:textId="222E85F9" w:rsidR="00F551C2" w:rsidRPr="00743718" w:rsidRDefault="00F551C2" w:rsidP="000D33C4">
      <w:pPr>
        <w:keepNext/>
        <w:rPr>
          <w:rFonts w:ascii="Times" w:hAnsi="Times"/>
        </w:rPr>
      </w:pPr>
      <w:r w:rsidRPr="00743718">
        <w:rPr>
          <w:rFonts w:ascii="Times" w:hAnsi="Times"/>
        </w:rPr>
        <w:t xml:space="preserve">Table </w:t>
      </w:r>
      <w:r w:rsidR="00DF4C2D" w:rsidRPr="00743718">
        <w:rPr>
          <w:rFonts w:ascii="Times" w:hAnsi="Times"/>
        </w:rPr>
        <w:t>1</w:t>
      </w:r>
      <w:r w:rsidR="00433E25" w:rsidRPr="00743718">
        <w:rPr>
          <w:rFonts w:ascii="Times" w:hAnsi="Times"/>
        </w:rPr>
        <w:t xml:space="preserve">. </w:t>
      </w:r>
      <w:proofErr w:type="gramStart"/>
      <w:r w:rsidR="00433E25" w:rsidRPr="00743718">
        <w:rPr>
          <w:rFonts w:ascii="Times" w:hAnsi="Times"/>
        </w:rPr>
        <w:t>The timing of each action in the reference analysis.</w:t>
      </w:r>
      <w:proofErr w:type="gramEnd"/>
      <w:r w:rsidR="00772482" w:rsidRPr="00743718">
        <w:rPr>
          <w:rFonts w:ascii="Times" w:hAnsi="Times"/>
        </w:rPr>
        <w:t xml:space="preserve"> </w:t>
      </w:r>
      <w:r w:rsidR="00123515" w:rsidRPr="00743718">
        <w:rPr>
          <w:rFonts w:ascii="Times" w:hAnsi="Times"/>
        </w:rPr>
        <w:t>T</w:t>
      </w:r>
      <w:r w:rsidR="00772482" w:rsidRPr="00743718">
        <w:rPr>
          <w:rFonts w:ascii="Times" w:hAnsi="Times"/>
        </w:rPr>
        <w:t xml:space="preserve">here was a 200 </w:t>
      </w:r>
      <w:proofErr w:type="spellStart"/>
      <w:r w:rsidR="00772482" w:rsidRPr="00743718">
        <w:rPr>
          <w:rFonts w:ascii="Times" w:hAnsi="Times"/>
        </w:rPr>
        <w:t>mse</w:t>
      </w:r>
      <w:r w:rsidR="00123515" w:rsidRPr="00743718">
        <w:rPr>
          <w:rFonts w:ascii="Times" w:hAnsi="Times"/>
        </w:rPr>
        <w:t>c</w:t>
      </w:r>
      <w:proofErr w:type="spellEnd"/>
      <w:r w:rsidR="00123515" w:rsidRPr="00743718">
        <w:rPr>
          <w:rFonts w:ascii="Times" w:hAnsi="Times"/>
        </w:rPr>
        <w:t xml:space="preserve"> delay between consecutive actions.</w:t>
      </w:r>
      <w:r w:rsidR="005F02C9" w:rsidRPr="00743718">
        <w:rPr>
          <w:rStyle w:val="FootnoteReference"/>
          <w:rFonts w:ascii="Times" w:hAnsi="Times"/>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64"/>
        <w:gridCol w:w="4482"/>
        <w:gridCol w:w="1975"/>
        <w:gridCol w:w="1559"/>
      </w:tblGrid>
      <w:tr w:rsidR="006723A8" w:rsidRPr="00743718" w14:paraId="458775F7" w14:textId="77777777" w:rsidTr="005237A2">
        <w:tc>
          <w:tcPr>
            <w:tcW w:w="1368" w:type="dxa"/>
          </w:tcPr>
          <w:p w14:paraId="36FF5917" w14:textId="77777777" w:rsidR="00F551C2" w:rsidRPr="00743718" w:rsidRDefault="00F551C2" w:rsidP="000A7365">
            <w:pPr>
              <w:rPr>
                <w:rFonts w:ascii="Times" w:hAnsi="Times"/>
              </w:rPr>
            </w:pPr>
            <w:r w:rsidRPr="00743718">
              <w:rPr>
                <w:rFonts w:ascii="Times" w:hAnsi="Times"/>
              </w:rPr>
              <w:t>Action</w:t>
            </w:r>
          </w:p>
        </w:tc>
        <w:tc>
          <w:tcPr>
            <w:tcW w:w="4500" w:type="dxa"/>
          </w:tcPr>
          <w:p w14:paraId="7D099CEC" w14:textId="4C196ED4" w:rsidR="00F551C2" w:rsidRPr="00743718" w:rsidRDefault="00F75AAF" w:rsidP="000A7365">
            <w:pPr>
              <w:ind w:right="61"/>
              <w:rPr>
                <w:rFonts w:ascii="Times" w:hAnsi="Times"/>
              </w:rPr>
            </w:pPr>
            <w:r w:rsidRPr="00743718">
              <w:rPr>
                <w:rFonts w:ascii="Times" w:hAnsi="Times"/>
              </w:rPr>
              <w:t>Example and action description</w:t>
            </w:r>
          </w:p>
        </w:tc>
        <w:tc>
          <w:tcPr>
            <w:tcW w:w="1980" w:type="dxa"/>
          </w:tcPr>
          <w:p w14:paraId="74D5F434" w14:textId="77777777" w:rsidR="00F551C2" w:rsidRPr="00743718" w:rsidRDefault="00F551C2" w:rsidP="000A7365">
            <w:pPr>
              <w:rPr>
                <w:rFonts w:ascii="Times" w:hAnsi="Times"/>
              </w:rPr>
            </w:pPr>
            <w:r w:rsidRPr="00743718">
              <w:rPr>
                <w:rFonts w:ascii="Times" w:hAnsi="Times"/>
              </w:rPr>
              <w:t>Timing from start to completion (</w:t>
            </w:r>
            <w:proofErr w:type="spellStart"/>
            <w:r w:rsidRPr="00743718">
              <w:rPr>
                <w:rFonts w:ascii="Times" w:hAnsi="Times"/>
              </w:rPr>
              <w:t>msec</w:t>
            </w:r>
            <w:proofErr w:type="spellEnd"/>
            <w:r w:rsidRPr="00743718">
              <w:rPr>
                <w:rFonts w:ascii="Times" w:hAnsi="Times"/>
              </w:rPr>
              <w:t>)</w:t>
            </w:r>
          </w:p>
        </w:tc>
        <w:tc>
          <w:tcPr>
            <w:tcW w:w="1560" w:type="dxa"/>
          </w:tcPr>
          <w:p w14:paraId="4F067370" w14:textId="77777777" w:rsidR="00F551C2" w:rsidRPr="00743718" w:rsidRDefault="00F551C2" w:rsidP="000A7365">
            <w:pPr>
              <w:rPr>
                <w:rFonts w:ascii="Times" w:hAnsi="Times"/>
              </w:rPr>
            </w:pPr>
            <w:r w:rsidRPr="00743718">
              <w:rPr>
                <w:rFonts w:ascii="Times" w:hAnsi="Times"/>
              </w:rPr>
              <w:t xml:space="preserve"># </w:t>
            </w:r>
            <w:proofErr w:type="gramStart"/>
            <w:r w:rsidRPr="00743718">
              <w:rPr>
                <w:rFonts w:ascii="Times" w:hAnsi="Times"/>
              </w:rPr>
              <w:t>trials</w:t>
            </w:r>
            <w:proofErr w:type="gramEnd"/>
            <w:r w:rsidRPr="00743718">
              <w:rPr>
                <w:rFonts w:ascii="Times" w:hAnsi="Times"/>
              </w:rPr>
              <w:t xml:space="preserve"> in the given/parallel condition</w:t>
            </w:r>
          </w:p>
        </w:tc>
      </w:tr>
      <w:tr w:rsidR="006723A8" w:rsidRPr="00743718" w14:paraId="0E8F9780" w14:textId="77777777" w:rsidTr="005237A2">
        <w:tc>
          <w:tcPr>
            <w:tcW w:w="1368" w:type="dxa"/>
          </w:tcPr>
          <w:p w14:paraId="78C55C3E" w14:textId="77777777" w:rsidR="00F551C2" w:rsidRPr="00743718" w:rsidRDefault="00F551C2" w:rsidP="000A7365">
            <w:pPr>
              <w:rPr>
                <w:rFonts w:ascii="Times" w:hAnsi="Times"/>
              </w:rPr>
            </w:pPr>
            <w:r w:rsidRPr="00743718">
              <w:rPr>
                <w:rFonts w:ascii="Times" w:hAnsi="Times"/>
              </w:rPr>
              <w:t>Flashes</w:t>
            </w:r>
          </w:p>
        </w:tc>
        <w:tc>
          <w:tcPr>
            <w:tcW w:w="4500" w:type="dxa"/>
          </w:tcPr>
          <w:p w14:paraId="482BC3AF" w14:textId="77777777" w:rsidR="00023498" w:rsidRPr="00743718" w:rsidRDefault="00023498" w:rsidP="000A7365">
            <w:pPr>
              <w:ind w:right="61"/>
              <w:rPr>
                <w:rFonts w:ascii="Times" w:hAnsi="Times" w:cs="Lucida Grande"/>
                <w:i/>
                <w:color w:val="000000"/>
              </w:rPr>
            </w:pPr>
            <w:r w:rsidRPr="00743718">
              <w:rPr>
                <w:rFonts w:ascii="Times" w:hAnsi="Times" w:cs="Lucida Grande"/>
                <w:i/>
                <w:color w:val="000000"/>
              </w:rPr>
              <w:t>The gray oval flashes</w:t>
            </w:r>
          </w:p>
          <w:p w14:paraId="4670BCB8" w14:textId="51FEFC79" w:rsidR="00F551C2" w:rsidRPr="00743718" w:rsidRDefault="00F551C2" w:rsidP="000A7365">
            <w:pPr>
              <w:ind w:right="61"/>
              <w:rPr>
                <w:rFonts w:ascii="Times" w:hAnsi="Times"/>
              </w:rPr>
            </w:pPr>
            <w:r w:rsidRPr="00743718">
              <w:rPr>
                <w:rFonts w:ascii="Times" w:hAnsi="Times"/>
              </w:rPr>
              <w:t>Object appears and disappears rapidly</w:t>
            </w:r>
          </w:p>
        </w:tc>
        <w:tc>
          <w:tcPr>
            <w:tcW w:w="1980" w:type="dxa"/>
          </w:tcPr>
          <w:p w14:paraId="6E04C4F8" w14:textId="77777777" w:rsidR="00F551C2" w:rsidRPr="00743718" w:rsidRDefault="00F551C2" w:rsidP="000A7365">
            <w:pPr>
              <w:rPr>
                <w:rFonts w:ascii="Times" w:hAnsi="Times"/>
              </w:rPr>
            </w:pPr>
            <w:r w:rsidRPr="00743718">
              <w:rPr>
                <w:rFonts w:ascii="Times" w:hAnsi="Times"/>
              </w:rPr>
              <w:t xml:space="preserve">1200 </w:t>
            </w:r>
          </w:p>
        </w:tc>
        <w:tc>
          <w:tcPr>
            <w:tcW w:w="1560" w:type="dxa"/>
          </w:tcPr>
          <w:p w14:paraId="48054E09" w14:textId="77777777" w:rsidR="00F551C2" w:rsidRPr="00743718" w:rsidRDefault="00F551C2" w:rsidP="000A7365">
            <w:pPr>
              <w:rPr>
                <w:rFonts w:ascii="Times" w:hAnsi="Times"/>
              </w:rPr>
            </w:pPr>
            <w:r w:rsidRPr="00743718">
              <w:rPr>
                <w:rFonts w:ascii="Times" w:hAnsi="Times"/>
              </w:rPr>
              <w:t>2</w:t>
            </w:r>
          </w:p>
        </w:tc>
      </w:tr>
      <w:tr w:rsidR="006723A8" w:rsidRPr="00743718" w14:paraId="5AA8A1F6" w14:textId="77777777" w:rsidTr="005237A2">
        <w:tc>
          <w:tcPr>
            <w:tcW w:w="1368" w:type="dxa"/>
          </w:tcPr>
          <w:p w14:paraId="35B3B004" w14:textId="77777777" w:rsidR="00F551C2" w:rsidRPr="00743718" w:rsidRDefault="00F551C2" w:rsidP="000A7365">
            <w:pPr>
              <w:rPr>
                <w:rFonts w:ascii="Times" w:hAnsi="Times"/>
              </w:rPr>
            </w:pPr>
            <w:r w:rsidRPr="00743718">
              <w:rPr>
                <w:rFonts w:ascii="Times" w:hAnsi="Times"/>
              </w:rPr>
              <w:t>Moves 1</w:t>
            </w:r>
          </w:p>
        </w:tc>
        <w:tc>
          <w:tcPr>
            <w:tcW w:w="4500" w:type="dxa"/>
          </w:tcPr>
          <w:p w14:paraId="4F32E674" w14:textId="33993453" w:rsidR="00500C32" w:rsidRPr="00743718" w:rsidRDefault="00A718C7" w:rsidP="000A7365">
            <w:pPr>
              <w:ind w:right="61"/>
              <w:rPr>
                <w:rFonts w:ascii="Times" w:hAnsi="Times" w:cs="Lucida Grande"/>
                <w:i/>
                <w:color w:val="000000"/>
              </w:rPr>
            </w:pPr>
            <w:r w:rsidRPr="00743718">
              <w:rPr>
                <w:rFonts w:ascii="Times" w:hAnsi="Times" w:cs="Lucida Grande"/>
                <w:i/>
                <w:color w:val="000000"/>
              </w:rPr>
              <w:t>The pink pentagon moves down 1 bloc</w:t>
            </w:r>
            <w:r w:rsidR="00B81D2E" w:rsidRPr="00743718">
              <w:rPr>
                <w:rFonts w:ascii="Times" w:hAnsi="Times" w:cs="Lucida Grande"/>
                <w:i/>
                <w:color w:val="000000"/>
              </w:rPr>
              <w:t>k</w:t>
            </w:r>
          </w:p>
          <w:p w14:paraId="49744ADE" w14:textId="6EBFC16F" w:rsidR="00F551C2" w:rsidRPr="00743718" w:rsidRDefault="00F551C2" w:rsidP="000A7365">
            <w:pPr>
              <w:ind w:right="61"/>
              <w:rPr>
                <w:rFonts w:ascii="Times" w:hAnsi="Times"/>
              </w:rPr>
            </w:pPr>
            <w:r w:rsidRPr="00743718">
              <w:rPr>
                <w:rFonts w:ascii="Times" w:hAnsi="Times"/>
              </w:rPr>
              <w:t>Object moves 1 space up, down, left, or right</w:t>
            </w:r>
          </w:p>
        </w:tc>
        <w:tc>
          <w:tcPr>
            <w:tcW w:w="1980" w:type="dxa"/>
          </w:tcPr>
          <w:p w14:paraId="0D68F015" w14:textId="77777777" w:rsidR="00F551C2" w:rsidRPr="00743718" w:rsidRDefault="00F551C2" w:rsidP="000A7365">
            <w:pPr>
              <w:rPr>
                <w:rFonts w:ascii="Times" w:hAnsi="Times"/>
              </w:rPr>
            </w:pPr>
            <w:r w:rsidRPr="00743718">
              <w:rPr>
                <w:rFonts w:ascii="Times" w:hAnsi="Times"/>
              </w:rPr>
              <w:t xml:space="preserve">1210 </w:t>
            </w:r>
          </w:p>
        </w:tc>
        <w:tc>
          <w:tcPr>
            <w:tcW w:w="1560" w:type="dxa"/>
          </w:tcPr>
          <w:p w14:paraId="0DCF0968" w14:textId="77777777" w:rsidR="00F551C2" w:rsidRPr="00743718" w:rsidRDefault="00F551C2" w:rsidP="000A7365">
            <w:pPr>
              <w:rPr>
                <w:rFonts w:ascii="Times" w:hAnsi="Times"/>
              </w:rPr>
            </w:pPr>
            <w:r w:rsidRPr="00743718">
              <w:rPr>
                <w:rFonts w:ascii="Times" w:hAnsi="Times"/>
              </w:rPr>
              <w:t>6</w:t>
            </w:r>
          </w:p>
        </w:tc>
      </w:tr>
      <w:tr w:rsidR="006723A8" w:rsidRPr="00743718" w14:paraId="67CADC7F" w14:textId="77777777" w:rsidTr="005237A2">
        <w:tc>
          <w:tcPr>
            <w:tcW w:w="1368" w:type="dxa"/>
          </w:tcPr>
          <w:p w14:paraId="125A49A4" w14:textId="77777777" w:rsidR="00F551C2" w:rsidRPr="00743718" w:rsidRDefault="00F551C2" w:rsidP="000A7365">
            <w:pPr>
              <w:rPr>
                <w:rFonts w:ascii="Times" w:hAnsi="Times"/>
              </w:rPr>
            </w:pPr>
            <w:r w:rsidRPr="00743718">
              <w:rPr>
                <w:rFonts w:ascii="Times" w:hAnsi="Times"/>
              </w:rPr>
              <w:t>Moves 2</w:t>
            </w:r>
          </w:p>
        </w:tc>
        <w:tc>
          <w:tcPr>
            <w:tcW w:w="4500" w:type="dxa"/>
          </w:tcPr>
          <w:p w14:paraId="07D62A98" w14:textId="729F51E5" w:rsidR="00137E50" w:rsidRPr="00743718" w:rsidRDefault="00F51526" w:rsidP="000A7365">
            <w:pPr>
              <w:ind w:right="61"/>
              <w:rPr>
                <w:rFonts w:ascii="Times" w:hAnsi="Times"/>
                <w:i/>
              </w:rPr>
            </w:pPr>
            <w:r w:rsidRPr="00743718">
              <w:rPr>
                <w:rFonts w:ascii="Times" w:hAnsi="Times" w:cs="Lucida Grande"/>
                <w:i/>
                <w:color w:val="000000"/>
              </w:rPr>
              <w:t>The yellow square moves left 2 block</w:t>
            </w:r>
            <w:r w:rsidR="00137E50" w:rsidRPr="00743718">
              <w:rPr>
                <w:rFonts w:ascii="Times" w:hAnsi="Times" w:cs="Lucida Grande"/>
                <w:i/>
                <w:color w:val="000000"/>
              </w:rPr>
              <w:t>s</w:t>
            </w:r>
          </w:p>
          <w:p w14:paraId="2CC7C1F1" w14:textId="77777777" w:rsidR="00F551C2" w:rsidRPr="00743718" w:rsidRDefault="00F551C2" w:rsidP="000A7365">
            <w:pPr>
              <w:ind w:right="61"/>
              <w:rPr>
                <w:rFonts w:ascii="Times" w:hAnsi="Times"/>
              </w:rPr>
            </w:pPr>
            <w:r w:rsidRPr="00743718">
              <w:rPr>
                <w:rFonts w:ascii="Times" w:hAnsi="Times"/>
              </w:rPr>
              <w:t>Object moves 2 spaces up, down, left, or right</w:t>
            </w:r>
          </w:p>
        </w:tc>
        <w:tc>
          <w:tcPr>
            <w:tcW w:w="1980" w:type="dxa"/>
          </w:tcPr>
          <w:p w14:paraId="0667F838" w14:textId="77777777" w:rsidR="00F551C2" w:rsidRPr="00743718" w:rsidRDefault="00F551C2" w:rsidP="000A7365">
            <w:pPr>
              <w:rPr>
                <w:rFonts w:ascii="Times" w:hAnsi="Times"/>
              </w:rPr>
            </w:pPr>
            <w:r w:rsidRPr="00743718">
              <w:rPr>
                <w:rFonts w:ascii="Times" w:hAnsi="Times"/>
              </w:rPr>
              <w:t>2410</w:t>
            </w:r>
          </w:p>
        </w:tc>
        <w:tc>
          <w:tcPr>
            <w:tcW w:w="1560" w:type="dxa"/>
          </w:tcPr>
          <w:p w14:paraId="5DAA42A0" w14:textId="77777777" w:rsidR="00F551C2" w:rsidRPr="00743718" w:rsidRDefault="00F551C2" w:rsidP="000A7365">
            <w:pPr>
              <w:rPr>
                <w:rFonts w:ascii="Times" w:hAnsi="Times"/>
              </w:rPr>
            </w:pPr>
            <w:r w:rsidRPr="00743718">
              <w:rPr>
                <w:rFonts w:ascii="Times" w:hAnsi="Times"/>
              </w:rPr>
              <w:t>4</w:t>
            </w:r>
          </w:p>
        </w:tc>
      </w:tr>
      <w:tr w:rsidR="006723A8" w:rsidRPr="00743718" w14:paraId="64052469" w14:textId="77777777" w:rsidTr="005237A2">
        <w:tc>
          <w:tcPr>
            <w:tcW w:w="1368" w:type="dxa"/>
          </w:tcPr>
          <w:p w14:paraId="6C79F550" w14:textId="77777777" w:rsidR="00F551C2" w:rsidRPr="00743718" w:rsidRDefault="00F551C2" w:rsidP="000A7365">
            <w:pPr>
              <w:rPr>
                <w:rFonts w:ascii="Times" w:hAnsi="Times"/>
              </w:rPr>
            </w:pPr>
            <w:r w:rsidRPr="00743718">
              <w:rPr>
                <w:rFonts w:ascii="Times" w:hAnsi="Times"/>
              </w:rPr>
              <w:t>Moves 3</w:t>
            </w:r>
          </w:p>
        </w:tc>
        <w:tc>
          <w:tcPr>
            <w:tcW w:w="4500" w:type="dxa"/>
          </w:tcPr>
          <w:p w14:paraId="532877D9" w14:textId="77777777" w:rsidR="00844B34" w:rsidRPr="00743718" w:rsidRDefault="00844B34" w:rsidP="000A7365">
            <w:pPr>
              <w:ind w:right="61"/>
              <w:rPr>
                <w:rFonts w:ascii="Times" w:hAnsi="Times" w:cs="Lucida Grande"/>
                <w:i/>
                <w:color w:val="000000"/>
              </w:rPr>
            </w:pPr>
            <w:r w:rsidRPr="00743718">
              <w:rPr>
                <w:rFonts w:ascii="Times" w:hAnsi="Times" w:cs="Lucida Grande"/>
                <w:i/>
                <w:color w:val="000000"/>
              </w:rPr>
              <w:t>The brown circle moves right 3 blocks</w:t>
            </w:r>
          </w:p>
          <w:p w14:paraId="1DC4DD99" w14:textId="528AB34C" w:rsidR="00F551C2" w:rsidRPr="00743718" w:rsidRDefault="00F551C2" w:rsidP="000A7365">
            <w:pPr>
              <w:ind w:right="61"/>
              <w:rPr>
                <w:rFonts w:ascii="Times" w:hAnsi="Times"/>
              </w:rPr>
            </w:pPr>
            <w:r w:rsidRPr="00743718">
              <w:rPr>
                <w:rFonts w:ascii="Times" w:hAnsi="Times"/>
              </w:rPr>
              <w:t>Object moves 3 spaces up, down, left, or right</w:t>
            </w:r>
          </w:p>
        </w:tc>
        <w:tc>
          <w:tcPr>
            <w:tcW w:w="1980" w:type="dxa"/>
          </w:tcPr>
          <w:p w14:paraId="247600D7" w14:textId="77777777" w:rsidR="00F551C2" w:rsidRPr="00743718" w:rsidRDefault="00F551C2" w:rsidP="000A7365">
            <w:pPr>
              <w:rPr>
                <w:rFonts w:ascii="Times" w:hAnsi="Times"/>
              </w:rPr>
            </w:pPr>
            <w:r w:rsidRPr="00743718">
              <w:rPr>
                <w:rFonts w:ascii="Times" w:hAnsi="Times"/>
              </w:rPr>
              <w:t>3610</w:t>
            </w:r>
          </w:p>
        </w:tc>
        <w:tc>
          <w:tcPr>
            <w:tcW w:w="1560" w:type="dxa"/>
          </w:tcPr>
          <w:p w14:paraId="5E0AEBCE" w14:textId="77777777" w:rsidR="00F551C2" w:rsidRPr="00743718" w:rsidRDefault="00F551C2" w:rsidP="000A7365">
            <w:pPr>
              <w:rPr>
                <w:rFonts w:ascii="Times" w:hAnsi="Times"/>
              </w:rPr>
            </w:pPr>
            <w:r w:rsidRPr="00743718">
              <w:rPr>
                <w:rFonts w:ascii="Times" w:hAnsi="Times"/>
              </w:rPr>
              <w:t>2</w:t>
            </w:r>
          </w:p>
        </w:tc>
      </w:tr>
      <w:tr w:rsidR="006723A8" w:rsidRPr="00743718" w14:paraId="4BF45A42" w14:textId="77777777" w:rsidTr="005237A2">
        <w:tc>
          <w:tcPr>
            <w:tcW w:w="1368" w:type="dxa"/>
          </w:tcPr>
          <w:p w14:paraId="3452C389" w14:textId="77777777" w:rsidR="00F551C2" w:rsidRPr="00743718" w:rsidRDefault="00F551C2" w:rsidP="000A7365">
            <w:pPr>
              <w:rPr>
                <w:rFonts w:ascii="Times" w:hAnsi="Times"/>
              </w:rPr>
            </w:pPr>
            <w:r w:rsidRPr="00743718">
              <w:rPr>
                <w:rFonts w:ascii="Times" w:hAnsi="Times"/>
              </w:rPr>
              <w:t>Jumps</w:t>
            </w:r>
          </w:p>
        </w:tc>
        <w:tc>
          <w:tcPr>
            <w:tcW w:w="4500" w:type="dxa"/>
          </w:tcPr>
          <w:p w14:paraId="07E3CB83" w14:textId="77777777" w:rsidR="005429FD" w:rsidRPr="00743718" w:rsidRDefault="005429FD" w:rsidP="000A7365">
            <w:pPr>
              <w:ind w:right="61"/>
              <w:rPr>
                <w:rFonts w:ascii="Times" w:hAnsi="Times" w:cs="Lucida Grande"/>
                <w:i/>
                <w:color w:val="000000"/>
              </w:rPr>
            </w:pPr>
            <w:r w:rsidRPr="00743718">
              <w:rPr>
                <w:rFonts w:ascii="Times" w:hAnsi="Times" w:cs="Lucida Grande"/>
                <w:i/>
                <w:color w:val="000000"/>
              </w:rPr>
              <w:t>The purple trapezoid jumps over the green circle</w:t>
            </w:r>
          </w:p>
          <w:p w14:paraId="66242E1E" w14:textId="49031FFB" w:rsidR="00F551C2" w:rsidRPr="00743718" w:rsidRDefault="00F551C2" w:rsidP="000A7365">
            <w:pPr>
              <w:ind w:right="61"/>
              <w:rPr>
                <w:rFonts w:ascii="Times" w:hAnsi="Times"/>
              </w:rPr>
            </w:pPr>
            <w:r w:rsidRPr="00743718">
              <w:rPr>
                <w:rFonts w:ascii="Times" w:hAnsi="Times"/>
              </w:rPr>
              <w:t>Moves in a semicircle around another object</w:t>
            </w:r>
          </w:p>
        </w:tc>
        <w:tc>
          <w:tcPr>
            <w:tcW w:w="1980" w:type="dxa"/>
          </w:tcPr>
          <w:p w14:paraId="150A1C74" w14:textId="77777777" w:rsidR="00F551C2" w:rsidRPr="00743718" w:rsidRDefault="00F551C2" w:rsidP="000A7365">
            <w:pPr>
              <w:rPr>
                <w:rFonts w:ascii="Times" w:hAnsi="Times"/>
              </w:rPr>
            </w:pPr>
            <w:r w:rsidRPr="00743718">
              <w:rPr>
                <w:rFonts w:ascii="Times" w:hAnsi="Times"/>
              </w:rPr>
              <w:t xml:space="preserve">2410 </w:t>
            </w:r>
          </w:p>
        </w:tc>
        <w:tc>
          <w:tcPr>
            <w:tcW w:w="1560" w:type="dxa"/>
          </w:tcPr>
          <w:p w14:paraId="3FF242AA" w14:textId="77777777" w:rsidR="00F551C2" w:rsidRPr="00743718" w:rsidRDefault="00F551C2" w:rsidP="000A7365">
            <w:pPr>
              <w:rPr>
                <w:rFonts w:ascii="Times" w:hAnsi="Times"/>
              </w:rPr>
            </w:pPr>
            <w:r w:rsidRPr="00743718">
              <w:rPr>
                <w:rFonts w:ascii="Times" w:hAnsi="Times"/>
              </w:rPr>
              <w:t>10</w:t>
            </w:r>
          </w:p>
        </w:tc>
      </w:tr>
      <w:tr w:rsidR="006723A8" w:rsidRPr="00743718" w14:paraId="569126C5" w14:textId="77777777" w:rsidTr="005237A2">
        <w:tc>
          <w:tcPr>
            <w:tcW w:w="1368" w:type="dxa"/>
          </w:tcPr>
          <w:p w14:paraId="78378265" w14:textId="77777777" w:rsidR="00F551C2" w:rsidRPr="00743718" w:rsidRDefault="00F551C2" w:rsidP="000A7365">
            <w:pPr>
              <w:rPr>
                <w:rFonts w:ascii="Times" w:hAnsi="Times"/>
              </w:rPr>
            </w:pPr>
            <w:r w:rsidRPr="00743718">
              <w:rPr>
                <w:rFonts w:ascii="Times" w:hAnsi="Times"/>
              </w:rPr>
              <w:t>Loops</w:t>
            </w:r>
          </w:p>
        </w:tc>
        <w:tc>
          <w:tcPr>
            <w:tcW w:w="4500" w:type="dxa"/>
          </w:tcPr>
          <w:p w14:paraId="58DFF1C6" w14:textId="77777777" w:rsidR="002B5EC1" w:rsidRPr="00743718" w:rsidRDefault="002B5EC1" w:rsidP="000A7365">
            <w:pPr>
              <w:ind w:right="61"/>
              <w:rPr>
                <w:rFonts w:ascii="Times" w:hAnsi="Times" w:cs="Lucida Grande"/>
                <w:i/>
                <w:color w:val="000000"/>
              </w:rPr>
            </w:pPr>
            <w:r w:rsidRPr="00743718">
              <w:rPr>
                <w:rFonts w:ascii="Times" w:hAnsi="Times" w:cs="Lucida Grande"/>
                <w:i/>
                <w:color w:val="000000"/>
              </w:rPr>
              <w:t xml:space="preserve">The yellow pentagon loops around the gray </w:t>
            </w:r>
            <w:r w:rsidRPr="00743718">
              <w:rPr>
                <w:rFonts w:ascii="Times" w:hAnsi="Times" w:cs="Lucida Grande"/>
                <w:i/>
                <w:color w:val="000000"/>
              </w:rPr>
              <w:lastRenderedPageBreak/>
              <w:t>triangle</w:t>
            </w:r>
          </w:p>
          <w:p w14:paraId="04925687" w14:textId="224B1B50" w:rsidR="00F551C2" w:rsidRPr="00743718" w:rsidRDefault="00F551C2" w:rsidP="000A7365">
            <w:pPr>
              <w:ind w:right="61"/>
              <w:rPr>
                <w:rFonts w:ascii="Times" w:hAnsi="Times"/>
              </w:rPr>
            </w:pPr>
            <w:r w:rsidRPr="00743718">
              <w:rPr>
                <w:rFonts w:ascii="Times" w:hAnsi="Times"/>
              </w:rPr>
              <w:t>Moves in a full circle around another object</w:t>
            </w:r>
          </w:p>
        </w:tc>
        <w:tc>
          <w:tcPr>
            <w:tcW w:w="1980" w:type="dxa"/>
          </w:tcPr>
          <w:p w14:paraId="7D0E3A01" w14:textId="77777777" w:rsidR="00F551C2" w:rsidRPr="00743718" w:rsidRDefault="00F551C2" w:rsidP="000A7365">
            <w:pPr>
              <w:rPr>
                <w:rFonts w:ascii="Times" w:hAnsi="Times"/>
              </w:rPr>
            </w:pPr>
            <w:r w:rsidRPr="00743718">
              <w:rPr>
                <w:rFonts w:ascii="Times" w:hAnsi="Times"/>
              </w:rPr>
              <w:lastRenderedPageBreak/>
              <w:t xml:space="preserve">4820 </w:t>
            </w:r>
          </w:p>
        </w:tc>
        <w:tc>
          <w:tcPr>
            <w:tcW w:w="1560" w:type="dxa"/>
          </w:tcPr>
          <w:p w14:paraId="25D424B6" w14:textId="77777777" w:rsidR="00F551C2" w:rsidRPr="00743718" w:rsidRDefault="00F551C2" w:rsidP="000A7365">
            <w:pPr>
              <w:rPr>
                <w:rFonts w:ascii="Times" w:hAnsi="Times"/>
              </w:rPr>
            </w:pPr>
            <w:r w:rsidRPr="00743718">
              <w:rPr>
                <w:rFonts w:ascii="Times" w:hAnsi="Times"/>
              </w:rPr>
              <w:t>12</w:t>
            </w:r>
          </w:p>
        </w:tc>
      </w:tr>
    </w:tbl>
    <w:p w14:paraId="3DA93E60" w14:textId="77777777" w:rsidR="000A7365" w:rsidRPr="00743718" w:rsidRDefault="000A7365" w:rsidP="000D33C4">
      <w:pPr>
        <w:spacing w:line="480" w:lineRule="auto"/>
        <w:ind w:firstLine="720"/>
        <w:rPr>
          <w:rFonts w:ascii="Times" w:hAnsi="Times"/>
        </w:rPr>
      </w:pPr>
    </w:p>
    <w:p w14:paraId="1330E314" w14:textId="3384EC92" w:rsidR="000D33C4" w:rsidRPr="00743718" w:rsidRDefault="000D33C4" w:rsidP="000D33C4">
      <w:pPr>
        <w:spacing w:line="480" w:lineRule="auto"/>
        <w:ind w:firstLine="720"/>
        <w:rPr>
          <w:rFonts w:ascii="Times" w:hAnsi="Times"/>
        </w:rPr>
      </w:pPr>
      <w:r w:rsidRPr="00743718">
        <w:rPr>
          <w:rFonts w:ascii="Times" w:hAnsi="Times"/>
        </w:rPr>
        <w:t>The analys</w:t>
      </w:r>
      <w:r w:rsidR="00AD6EEC" w:rsidRPr="00743718">
        <w:rPr>
          <w:rFonts w:ascii="Times" w:hAnsi="Times"/>
        </w:rPr>
        <w:t>e</w:t>
      </w:r>
      <w:r w:rsidRPr="00743718">
        <w:rPr>
          <w:rFonts w:ascii="Times" w:hAnsi="Times"/>
        </w:rPr>
        <w:t xml:space="preserve">s in this paper focus on variation in reference to N1, the moving shape, </w:t>
      </w:r>
      <w:r w:rsidR="00C449DF" w:rsidRPr="00743718">
        <w:rPr>
          <w:rFonts w:ascii="Times" w:hAnsi="Times"/>
        </w:rPr>
        <w:t>in</w:t>
      </w:r>
      <w:r w:rsidRPr="00743718">
        <w:rPr>
          <w:rFonts w:ascii="Times" w:hAnsi="Times"/>
        </w:rPr>
        <w:t xml:space="preserve"> the 36 trials on which N1 was identical to the moving shape on the previous trial.</w:t>
      </w:r>
      <w:r w:rsidR="00193FA3" w:rsidRPr="00743718">
        <w:rPr>
          <w:rFonts w:ascii="Times" w:hAnsi="Times"/>
        </w:rPr>
        <w:t xml:space="preserve"> </w:t>
      </w:r>
      <w:r w:rsidRPr="00743718">
        <w:rPr>
          <w:rFonts w:ascii="Times" w:hAnsi="Times"/>
        </w:rPr>
        <w:t>From a discourse status perspective, this means the referent was given, and mentioned in a parallel syntactic position as its antecedent</w:t>
      </w:r>
      <w:r w:rsidR="00577F0A" w:rsidRPr="00743718">
        <w:rPr>
          <w:rFonts w:ascii="Times" w:hAnsi="Times"/>
        </w:rPr>
        <w:t xml:space="preserve"> (i.e., both were subjects)</w:t>
      </w:r>
      <w:r w:rsidRPr="00743718">
        <w:rPr>
          <w:rFonts w:ascii="Times" w:hAnsi="Times"/>
        </w:rPr>
        <w:t>.</w:t>
      </w:r>
      <w:r w:rsidR="00193FA3" w:rsidRPr="00743718">
        <w:rPr>
          <w:rFonts w:ascii="Times" w:hAnsi="Times"/>
        </w:rPr>
        <w:t xml:space="preserve"> </w:t>
      </w:r>
      <w:r w:rsidRPr="00743718">
        <w:rPr>
          <w:rFonts w:ascii="Times" w:hAnsi="Times"/>
        </w:rPr>
        <w:t xml:space="preserve">On 4/10 of the jump events and 6/12 of the loop events, the location shape was also repeated from the previous trial. The timing and distribution of these actions are shown in Table </w:t>
      </w:r>
      <w:r w:rsidR="00B55DC1" w:rsidRPr="00743718">
        <w:rPr>
          <w:rFonts w:ascii="Times" w:hAnsi="Times"/>
        </w:rPr>
        <w:t>1</w:t>
      </w:r>
      <w:r w:rsidRPr="00743718">
        <w:rPr>
          <w:rFonts w:ascii="Times" w:hAnsi="Times"/>
        </w:rPr>
        <w:t xml:space="preserve">. </w:t>
      </w:r>
    </w:p>
    <w:p w14:paraId="55843C8C" w14:textId="77777777" w:rsidR="000D33C4" w:rsidRPr="00743718" w:rsidRDefault="000D33C4" w:rsidP="000D33C4">
      <w:pPr>
        <w:spacing w:line="480" w:lineRule="auto"/>
        <w:rPr>
          <w:rFonts w:ascii="Times" w:hAnsi="Times"/>
        </w:rPr>
      </w:pPr>
    </w:p>
    <w:p w14:paraId="3D946C7B" w14:textId="77777777" w:rsidR="00AB3D11" w:rsidRPr="00743718" w:rsidRDefault="00AB3D11" w:rsidP="00E95815">
      <w:pPr>
        <w:keepNext/>
        <w:spacing w:line="480" w:lineRule="auto"/>
        <w:rPr>
          <w:rFonts w:ascii="Times" w:hAnsi="Times"/>
          <w:i/>
        </w:rPr>
      </w:pPr>
      <w:r w:rsidRPr="00743718">
        <w:rPr>
          <w:rFonts w:ascii="Times" w:hAnsi="Times"/>
          <w:i/>
        </w:rPr>
        <w:t>Procedure.</w:t>
      </w:r>
    </w:p>
    <w:p w14:paraId="021283B4" w14:textId="658366F2" w:rsidR="004905E4" w:rsidRPr="00743718" w:rsidRDefault="00A86558" w:rsidP="00497B3B">
      <w:pPr>
        <w:spacing w:line="480" w:lineRule="auto"/>
        <w:rPr>
          <w:rFonts w:ascii="Times" w:hAnsi="Times"/>
        </w:rPr>
      </w:pPr>
      <w:r w:rsidRPr="00743718">
        <w:rPr>
          <w:rFonts w:ascii="Times" w:hAnsi="Times"/>
        </w:rPr>
        <w:tab/>
        <w:t>Participants were randomly assigned to a stimulation condition (anodal vs. sham), and were rotated through the stimulus lists (Version 1 vs. Version 2) such that the versions w</w:t>
      </w:r>
      <w:r w:rsidR="001C107B" w:rsidRPr="00743718">
        <w:rPr>
          <w:rFonts w:ascii="Times" w:hAnsi="Times"/>
        </w:rPr>
        <w:t>ere balanced within condition.</w:t>
      </w:r>
      <w:r w:rsidR="00193FA3" w:rsidRPr="00743718">
        <w:rPr>
          <w:rFonts w:ascii="Times" w:hAnsi="Times"/>
        </w:rPr>
        <w:t xml:space="preserve"> </w:t>
      </w:r>
      <w:r w:rsidR="001C107B" w:rsidRPr="00743718">
        <w:rPr>
          <w:rFonts w:ascii="Times" w:hAnsi="Times"/>
        </w:rPr>
        <w:t>Participants</w:t>
      </w:r>
      <w:r w:rsidR="00A31BB3" w:rsidRPr="00743718">
        <w:rPr>
          <w:rFonts w:ascii="Times" w:hAnsi="Times"/>
        </w:rPr>
        <w:t xml:space="preserve"> sat in front of a 19-inch computer monitor, at a distance of 25 inches.</w:t>
      </w:r>
    </w:p>
    <w:p w14:paraId="1B533BC7" w14:textId="63A9B3D1" w:rsidR="00A31BB3" w:rsidRPr="00743718" w:rsidRDefault="00A31BB3" w:rsidP="00497B3B">
      <w:pPr>
        <w:spacing w:line="480" w:lineRule="auto"/>
        <w:rPr>
          <w:rFonts w:ascii="Times" w:hAnsi="Times"/>
        </w:rPr>
      </w:pPr>
      <w:r w:rsidRPr="00743718">
        <w:rPr>
          <w:rFonts w:ascii="Times" w:hAnsi="Times"/>
        </w:rPr>
        <w:tab/>
        <w:t xml:space="preserve">Participants first completed a 2-minute speed test, which ensured that they were able to keep up with the speed of the task (see </w:t>
      </w:r>
      <w:proofErr w:type="spellStart"/>
      <w:r w:rsidRPr="00743718">
        <w:rPr>
          <w:rFonts w:ascii="Times" w:hAnsi="Times"/>
        </w:rPr>
        <w:t>Nozari</w:t>
      </w:r>
      <w:proofErr w:type="spellEnd"/>
      <w:r w:rsidRPr="00743718">
        <w:rPr>
          <w:rFonts w:ascii="Times" w:hAnsi="Times"/>
        </w:rPr>
        <w:t xml:space="preserve"> et al.,</w:t>
      </w:r>
      <w:r w:rsidR="002D2210" w:rsidRPr="00743718">
        <w:rPr>
          <w:rFonts w:ascii="Times" w:hAnsi="Times"/>
        </w:rPr>
        <w:t xml:space="preserve"> </w:t>
      </w:r>
      <w:r w:rsidR="00864F31" w:rsidRPr="00743718">
        <w:rPr>
          <w:rFonts w:ascii="Times" w:hAnsi="Times"/>
        </w:rPr>
        <w:t>2014</w:t>
      </w:r>
      <w:r w:rsidR="002D2210" w:rsidRPr="00743718">
        <w:rPr>
          <w:rFonts w:ascii="Times" w:hAnsi="Times"/>
        </w:rPr>
        <w:t>,</w:t>
      </w:r>
      <w:r w:rsidRPr="00743718">
        <w:rPr>
          <w:rFonts w:ascii="Times" w:hAnsi="Times"/>
        </w:rPr>
        <w:t xml:space="preserve"> Appendix A).</w:t>
      </w:r>
      <w:r w:rsidR="00193FA3" w:rsidRPr="00743718">
        <w:rPr>
          <w:rFonts w:ascii="Times" w:hAnsi="Times"/>
        </w:rPr>
        <w:t xml:space="preserve"> </w:t>
      </w:r>
      <w:r w:rsidR="00050896" w:rsidRPr="00743718">
        <w:rPr>
          <w:rFonts w:ascii="Times" w:hAnsi="Times"/>
        </w:rPr>
        <w:t xml:space="preserve">They then viewed an orientation demonstration, in which they saw each of the eight objects and named them. </w:t>
      </w:r>
      <w:r w:rsidR="00D44FF2" w:rsidRPr="00743718">
        <w:rPr>
          <w:rFonts w:ascii="Times" w:hAnsi="Times"/>
        </w:rPr>
        <w:t>Following this, they</w:t>
      </w:r>
      <w:r w:rsidR="00050896" w:rsidRPr="00743718">
        <w:rPr>
          <w:rFonts w:ascii="Times" w:hAnsi="Times"/>
        </w:rPr>
        <w:t xml:space="preserve"> learned each of the five target actions and practiced examples of them.</w:t>
      </w:r>
      <w:r w:rsidR="00193FA3" w:rsidRPr="00743718">
        <w:rPr>
          <w:rFonts w:ascii="Times" w:hAnsi="Times"/>
        </w:rPr>
        <w:t xml:space="preserve"> </w:t>
      </w:r>
      <w:r w:rsidR="00FD57CB" w:rsidRPr="00743718">
        <w:rPr>
          <w:rFonts w:ascii="Times" w:hAnsi="Times"/>
        </w:rPr>
        <w:t>They the</w:t>
      </w:r>
      <w:r w:rsidR="00172613" w:rsidRPr="00743718">
        <w:rPr>
          <w:rFonts w:ascii="Times" w:hAnsi="Times"/>
        </w:rPr>
        <w:t>n watched an example set of four actions and heard a description of them</w:t>
      </w:r>
      <w:r w:rsidR="00F03997" w:rsidRPr="00743718">
        <w:rPr>
          <w:rFonts w:ascii="Times" w:hAnsi="Times"/>
        </w:rPr>
        <w:t>.</w:t>
      </w:r>
      <w:r w:rsidR="00193FA3" w:rsidRPr="00743718">
        <w:rPr>
          <w:rFonts w:ascii="Times" w:hAnsi="Times"/>
        </w:rPr>
        <w:t xml:space="preserve"> </w:t>
      </w:r>
      <w:r w:rsidR="00F03997" w:rsidRPr="00743718">
        <w:rPr>
          <w:rFonts w:ascii="Times" w:hAnsi="Times"/>
        </w:rPr>
        <w:t xml:space="preserve">In the example slide with narration, two NPs and two reduced forms (one pronoun and one zero) </w:t>
      </w:r>
      <w:r w:rsidR="001F28EE" w:rsidRPr="00743718">
        <w:rPr>
          <w:rFonts w:ascii="Times" w:hAnsi="Times"/>
        </w:rPr>
        <w:t>w</w:t>
      </w:r>
      <w:r w:rsidR="001413AE" w:rsidRPr="00743718">
        <w:rPr>
          <w:rFonts w:ascii="Times" w:hAnsi="Times"/>
        </w:rPr>
        <w:t>ere</w:t>
      </w:r>
      <w:r w:rsidR="00F03997" w:rsidRPr="00743718">
        <w:rPr>
          <w:rFonts w:ascii="Times" w:hAnsi="Times"/>
        </w:rPr>
        <w:t xml:space="preserve"> used. When reduced forms were not used, it was inappropriate to do so (e.g., the object has not been mentioned before). Participants then watched the same actions while providing their own descriptions. </w:t>
      </w:r>
      <w:r w:rsidR="002D1373" w:rsidRPr="00743718">
        <w:rPr>
          <w:rFonts w:ascii="Times" w:hAnsi="Times"/>
        </w:rPr>
        <w:t xml:space="preserve">The experimenter corrected any problems, and then they completed two more </w:t>
      </w:r>
      <w:r w:rsidR="002D1373" w:rsidRPr="00743718">
        <w:rPr>
          <w:rFonts w:ascii="Times" w:hAnsi="Times"/>
        </w:rPr>
        <w:lastRenderedPageBreak/>
        <w:t xml:space="preserve">practice sets. </w:t>
      </w:r>
      <w:r w:rsidR="00D64828" w:rsidRPr="00743718">
        <w:rPr>
          <w:rFonts w:ascii="Times" w:hAnsi="Times"/>
        </w:rPr>
        <w:t xml:space="preserve">If participants did not produce reduced forms during practice, </w:t>
      </w:r>
      <w:r w:rsidR="00EE5741" w:rsidRPr="00743718">
        <w:rPr>
          <w:rFonts w:ascii="Times" w:hAnsi="Times"/>
        </w:rPr>
        <w:t xml:space="preserve">the </w:t>
      </w:r>
      <w:r w:rsidR="00D64828" w:rsidRPr="00743718">
        <w:rPr>
          <w:rFonts w:ascii="Times" w:hAnsi="Times"/>
        </w:rPr>
        <w:t xml:space="preserve">experimenter instructed them to “speak naturally, as you would in everyday life”, but explicit instruction to use reduced forms </w:t>
      </w:r>
      <w:r w:rsidR="00472EE4">
        <w:rPr>
          <w:rFonts w:ascii="Times" w:hAnsi="Times"/>
        </w:rPr>
        <w:t>was</w:t>
      </w:r>
      <w:r w:rsidR="00D64828" w:rsidRPr="00743718">
        <w:rPr>
          <w:rFonts w:ascii="Times" w:hAnsi="Times"/>
        </w:rPr>
        <w:t xml:space="preserve"> not provided. </w:t>
      </w:r>
      <w:r w:rsidR="003C30F6" w:rsidRPr="00743718">
        <w:rPr>
          <w:rFonts w:ascii="Times" w:hAnsi="Times"/>
        </w:rPr>
        <w:t xml:space="preserve">As soon as the orientation was over, the main experiment began. </w:t>
      </w:r>
      <w:r w:rsidR="007535D6" w:rsidRPr="00743718">
        <w:rPr>
          <w:rFonts w:ascii="Times" w:hAnsi="Times"/>
        </w:rPr>
        <w:t>The experiment</w:t>
      </w:r>
      <w:r w:rsidR="00D8427D" w:rsidRPr="00743718">
        <w:rPr>
          <w:rFonts w:ascii="Times" w:hAnsi="Times"/>
        </w:rPr>
        <w:t>, includ</w:t>
      </w:r>
      <w:r w:rsidR="00CB004A" w:rsidRPr="00743718">
        <w:rPr>
          <w:rFonts w:ascii="Times" w:hAnsi="Times"/>
        </w:rPr>
        <w:t xml:space="preserve">ing </w:t>
      </w:r>
      <w:r w:rsidR="00D8427D" w:rsidRPr="00743718">
        <w:rPr>
          <w:rFonts w:ascii="Times" w:hAnsi="Times"/>
        </w:rPr>
        <w:t>orientation and practice,</w:t>
      </w:r>
      <w:r w:rsidR="007535D6" w:rsidRPr="00743718">
        <w:rPr>
          <w:rFonts w:ascii="Times" w:hAnsi="Times"/>
        </w:rPr>
        <w:t xml:space="preserve"> lasted an average of 17 minutes, and all participants </w:t>
      </w:r>
      <w:r w:rsidR="00792207" w:rsidRPr="00743718">
        <w:rPr>
          <w:rFonts w:ascii="Times" w:hAnsi="Times"/>
        </w:rPr>
        <w:t xml:space="preserve">in the anodal condition </w:t>
      </w:r>
      <w:r w:rsidR="007535D6" w:rsidRPr="00743718">
        <w:rPr>
          <w:rFonts w:ascii="Times" w:hAnsi="Times"/>
        </w:rPr>
        <w:t xml:space="preserve">completed it during stimulation. </w:t>
      </w:r>
    </w:p>
    <w:p w14:paraId="6328FB4A" w14:textId="15823D33" w:rsidR="00D23879" w:rsidRPr="00743718" w:rsidRDefault="00D23879" w:rsidP="00497B3B">
      <w:pPr>
        <w:spacing w:line="480" w:lineRule="auto"/>
        <w:rPr>
          <w:rFonts w:ascii="Times" w:hAnsi="Times"/>
        </w:rPr>
      </w:pPr>
      <w:r w:rsidRPr="00743718">
        <w:rPr>
          <w:rFonts w:ascii="Times" w:hAnsi="Times"/>
        </w:rPr>
        <w:tab/>
      </w:r>
      <w:r w:rsidR="00AE6CB6" w:rsidRPr="00743718">
        <w:rPr>
          <w:rFonts w:ascii="Times" w:hAnsi="Times"/>
        </w:rPr>
        <w:t xml:space="preserve">The participant’s speech was </w:t>
      </w:r>
      <w:r w:rsidR="00296D6C" w:rsidRPr="00743718">
        <w:rPr>
          <w:rFonts w:ascii="Times" w:hAnsi="Times"/>
        </w:rPr>
        <w:t xml:space="preserve">digitally </w:t>
      </w:r>
      <w:r w:rsidR="00AE6CB6" w:rsidRPr="00743718">
        <w:rPr>
          <w:rFonts w:ascii="Times" w:hAnsi="Times"/>
        </w:rPr>
        <w:t>recorded.</w:t>
      </w:r>
      <w:r w:rsidR="00193FA3" w:rsidRPr="00743718">
        <w:rPr>
          <w:rFonts w:ascii="Times" w:hAnsi="Times"/>
        </w:rPr>
        <w:t xml:space="preserve"> </w:t>
      </w:r>
      <w:r w:rsidRPr="00743718">
        <w:rPr>
          <w:rFonts w:ascii="Times" w:hAnsi="Times"/>
        </w:rPr>
        <w:t>Participants were instructed to describe the events as they were taking place, as a sports reporter would. They were discouraged from recalling the actions from memory</w:t>
      </w:r>
      <w:r w:rsidR="003C30F6" w:rsidRPr="00743718">
        <w:rPr>
          <w:rFonts w:ascii="Times" w:hAnsi="Times"/>
        </w:rPr>
        <w:t>.</w:t>
      </w:r>
      <w:r w:rsidR="00193FA3" w:rsidRPr="00743718">
        <w:rPr>
          <w:rFonts w:ascii="Times" w:hAnsi="Times"/>
        </w:rPr>
        <w:t xml:space="preserve"> </w:t>
      </w:r>
      <w:r w:rsidR="00D8427D" w:rsidRPr="00743718">
        <w:rPr>
          <w:rFonts w:ascii="Times" w:hAnsi="Times"/>
        </w:rPr>
        <w:t>Each set</w:t>
      </w:r>
      <w:r w:rsidR="004E6D12" w:rsidRPr="00743718">
        <w:rPr>
          <w:rFonts w:ascii="Times" w:hAnsi="Times"/>
        </w:rPr>
        <w:t xml:space="preserve"> </w:t>
      </w:r>
      <w:r w:rsidR="0027156E" w:rsidRPr="00743718">
        <w:rPr>
          <w:rFonts w:ascii="Times" w:hAnsi="Times"/>
        </w:rPr>
        <w:t>included</w:t>
      </w:r>
      <w:r w:rsidR="004E6D12" w:rsidRPr="00743718">
        <w:rPr>
          <w:rFonts w:ascii="Times" w:hAnsi="Times"/>
        </w:rPr>
        <w:t xml:space="preserve"> 4-6 actions</w:t>
      </w:r>
      <w:r w:rsidR="00DF2EFE" w:rsidRPr="00743718">
        <w:rPr>
          <w:rFonts w:ascii="Times" w:hAnsi="Times"/>
        </w:rPr>
        <w:t>,</w:t>
      </w:r>
      <w:r w:rsidR="00D8427D" w:rsidRPr="00743718">
        <w:rPr>
          <w:rFonts w:ascii="Times" w:hAnsi="Times"/>
        </w:rPr>
        <w:t xml:space="preserve"> which</w:t>
      </w:r>
      <w:r w:rsidR="004E6D12" w:rsidRPr="00743718">
        <w:rPr>
          <w:rFonts w:ascii="Times" w:hAnsi="Times"/>
        </w:rPr>
        <w:t xml:space="preserve"> proceeded at a fixed rate and could not be paused.</w:t>
      </w:r>
      <w:r w:rsidR="00193FA3" w:rsidRPr="00743718">
        <w:rPr>
          <w:rFonts w:ascii="Times" w:hAnsi="Times"/>
        </w:rPr>
        <w:t xml:space="preserve"> </w:t>
      </w:r>
      <w:r w:rsidR="00F121BD" w:rsidRPr="00743718">
        <w:rPr>
          <w:rFonts w:ascii="Times" w:hAnsi="Times"/>
        </w:rPr>
        <w:t xml:space="preserve">Pilot testing revealed that participants could keep up with this pace, but it was fast enough to put them under pressure, and elicit speech errors (see </w:t>
      </w:r>
      <w:proofErr w:type="spellStart"/>
      <w:r w:rsidR="00F121BD" w:rsidRPr="00743718">
        <w:rPr>
          <w:rFonts w:ascii="Times" w:hAnsi="Times"/>
        </w:rPr>
        <w:t>Nozari</w:t>
      </w:r>
      <w:proofErr w:type="spellEnd"/>
      <w:r w:rsidR="00F121BD" w:rsidRPr="00743718">
        <w:rPr>
          <w:rFonts w:ascii="Times" w:hAnsi="Times"/>
        </w:rPr>
        <w:t>, Arnold, &amp; Thompson-</w:t>
      </w:r>
      <w:proofErr w:type="spellStart"/>
      <w:r w:rsidR="00F121BD" w:rsidRPr="00743718">
        <w:rPr>
          <w:rFonts w:ascii="Times" w:hAnsi="Times"/>
        </w:rPr>
        <w:t>Schill</w:t>
      </w:r>
      <w:proofErr w:type="spellEnd"/>
      <w:r w:rsidR="00F121BD" w:rsidRPr="00743718">
        <w:rPr>
          <w:rFonts w:ascii="Times" w:hAnsi="Times"/>
        </w:rPr>
        <w:t>, 2014).</w:t>
      </w:r>
      <w:r w:rsidR="00D8427D" w:rsidRPr="00743718">
        <w:rPr>
          <w:rFonts w:ascii="Times" w:hAnsi="Times"/>
        </w:rPr>
        <w:t xml:space="preserve"> Between sets, participants could take breaks. They pressed a space bar to begin each of the 27 sets of actions when they were ready.</w:t>
      </w:r>
    </w:p>
    <w:p w14:paraId="363D26FE" w14:textId="77777777" w:rsidR="00E700BF" w:rsidRPr="00743718" w:rsidRDefault="00E700BF" w:rsidP="00497B3B">
      <w:pPr>
        <w:spacing w:line="480" w:lineRule="auto"/>
        <w:rPr>
          <w:rFonts w:ascii="Times" w:hAnsi="Times"/>
        </w:rPr>
      </w:pPr>
    </w:p>
    <w:p w14:paraId="630DA155" w14:textId="77777777" w:rsidR="004905E4" w:rsidRPr="00743718" w:rsidRDefault="004905E4" w:rsidP="00E95815">
      <w:pPr>
        <w:keepNext/>
        <w:spacing w:line="480" w:lineRule="auto"/>
        <w:rPr>
          <w:rFonts w:ascii="Times" w:hAnsi="Times"/>
          <w:i/>
        </w:rPr>
      </w:pPr>
      <w:r w:rsidRPr="00743718">
        <w:rPr>
          <w:rFonts w:ascii="Times" w:hAnsi="Times"/>
          <w:i/>
        </w:rPr>
        <w:t>Direct Current Stimulation</w:t>
      </w:r>
    </w:p>
    <w:p w14:paraId="1CF32986" w14:textId="2F612AA2" w:rsidR="00AD49EE" w:rsidRPr="00743718" w:rsidRDefault="004A5944" w:rsidP="00497B3B">
      <w:pPr>
        <w:spacing w:line="480" w:lineRule="auto"/>
        <w:rPr>
          <w:rFonts w:ascii="Times" w:hAnsi="Times"/>
        </w:rPr>
      </w:pPr>
      <w:r w:rsidRPr="00743718">
        <w:rPr>
          <w:rFonts w:ascii="Times" w:hAnsi="Times"/>
        </w:rPr>
        <w:tab/>
        <w:t>Direct current was generated with a continuous current stimulator (</w:t>
      </w:r>
      <w:proofErr w:type="spellStart"/>
      <w:r w:rsidRPr="00743718">
        <w:rPr>
          <w:rFonts w:ascii="Times" w:hAnsi="Times"/>
        </w:rPr>
        <w:t>Magstim</w:t>
      </w:r>
      <w:proofErr w:type="spellEnd"/>
      <w:r w:rsidRPr="00743718">
        <w:rPr>
          <w:rFonts w:ascii="Times" w:hAnsi="Times"/>
        </w:rPr>
        <w:t xml:space="preserve"> </w:t>
      </w:r>
      <w:proofErr w:type="spellStart"/>
      <w:r w:rsidRPr="00743718">
        <w:rPr>
          <w:rFonts w:ascii="Times" w:hAnsi="Times"/>
        </w:rPr>
        <w:t>Eldith</w:t>
      </w:r>
      <w:proofErr w:type="spellEnd"/>
      <w:r w:rsidRPr="00743718">
        <w:rPr>
          <w:rFonts w:ascii="Times" w:hAnsi="Times"/>
        </w:rPr>
        <w:t xml:space="preserve"> 1 Channel DC Stimulator Plus, </w:t>
      </w:r>
      <w:proofErr w:type="spellStart"/>
      <w:r w:rsidRPr="00743718">
        <w:rPr>
          <w:rFonts w:ascii="Times" w:hAnsi="Times"/>
        </w:rPr>
        <w:t>Magstim</w:t>
      </w:r>
      <w:proofErr w:type="spellEnd"/>
      <w:r w:rsidR="00334AB9" w:rsidRPr="00743718">
        <w:rPr>
          <w:rFonts w:ascii="Times" w:hAnsi="Times"/>
        </w:rPr>
        <w:t xml:space="preserve"> Company Ltd., </w:t>
      </w:r>
      <w:proofErr w:type="spellStart"/>
      <w:r w:rsidR="00334AB9" w:rsidRPr="00743718">
        <w:rPr>
          <w:rFonts w:ascii="Times" w:hAnsi="Times"/>
        </w:rPr>
        <w:t>Whitland</w:t>
      </w:r>
      <w:proofErr w:type="spellEnd"/>
      <w:r w:rsidR="00334AB9" w:rsidRPr="00743718">
        <w:rPr>
          <w:rFonts w:ascii="Times" w:hAnsi="Times"/>
        </w:rPr>
        <w:t>, Wales). A 1.5 mA direct current was deli</w:t>
      </w:r>
      <w:r w:rsidRPr="00743718">
        <w:rPr>
          <w:rFonts w:ascii="Times" w:hAnsi="Times"/>
        </w:rPr>
        <w:t>vered</w:t>
      </w:r>
      <w:r w:rsidR="00334AB9" w:rsidRPr="00743718">
        <w:rPr>
          <w:rFonts w:ascii="Times" w:hAnsi="Times"/>
        </w:rPr>
        <w:t xml:space="preserve"> for 20 minutes</w:t>
      </w:r>
      <w:r w:rsidRPr="00743718">
        <w:rPr>
          <w:rFonts w:ascii="Times" w:hAnsi="Times"/>
        </w:rPr>
        <w:t xml:space="preserve"> via saline-soaked sponge electrodes with a surface area of </w:t>
      </w:r>
      <w:r w:rsidR="00C7354A" w:rsidRPr="00743718">
        <w:rPr>
          <w:rFonts w:ascii="Times" w:hAnsi="Times"/>
        </w:rPr>
        <w:tab/>
        <w:t xml:space="preserve"> </w:t>
      </w:r>
      <w:r w:rsidRPr="00743718">
        <w:rPr>
          <w:rFonts w:ascii="Times" w:hAnsi="Times"/>
        </w:rPr>
        <w:t>25 cm</w:t>
      </w:r>
      <w:r w:rsidRPr="00743718">
        <w:rPr>
          <w:rFonts w:ascii="Times" w:hAnsi="Times"/>
          <w:vertAlign w:val="superscript"/>
        </w:rPr>
        <w:t>2</w:t>
      </w:r>
      <w:r w:rsidR="00334AB9" w:rsidRPr="00743718">
        <w:rPr>
          <w:rFonts w:ascii="Times" w:hAnsi="Times"/>
        </w:rPr>
        <w:t>, with a 30-second ramp up and ramp down.</w:t>
      </w:r>
      <w:r w:rsidR="00193FA3" w:rsidRPr="00743718">
        <w:rPr>
          <w:rFonts w:ascii="Times" w:hAnsi="Times"/>
        </w:rPr>
        <w:t xml:space="preserve"> </w:t>
      </w:r>
      <w:r w:rsidR="00334AB9" w:rsidRPr="00743718">
        <w:rPr>
          <w:rFonts w:ascii="Times" w:hAnsi="Times"/>
        </w:rPr>
        <w:t>In the sham condition, stimulation was only applied for 30 seconds.</w:t>
      </w:r>
      <w:r w:rsidR="00193FA3" w:rsidRPr="00743718">
        <w:rPr>
          <w:rFonts w:ascii="Times" w:hAnsi="Times"/>
        </w:rPr>
        <w:t xml:space="preserve"> </w:t>
      </w:r>
      <w:r w:rsidR="00AD49EE" w:rsidRPr="00743718">
        <w:rPr>
          <w:rFonts w:ascii="Times" w:hAnsi="Times"/>
        </w:rPr>
        <w:t>The location of anod</w:t>
      </w:r>
      <w:r w:rsidR="002D7E24" w:rsidRPr="00743718">
        <w:rPr>
          <w:rFonts w:ascii="Times" w:hAnsi="Times"/>
        </w:rPr>
        <w:t>e</w:t>
      </w:r>
      <w:r w:rsidR="00AD49EE" w:rsidRPr="00743718">
        <w:rPr>
          <w:rFonts w:ascii="Times" w:hAnsi="Times"/>
        </w:rPr>
        <w:t xml:space="preserve"> was F3, according to the 10-20 EEG </w:t>
      </w:r>
      <w:proofErr w:type="gramStart"/>
      <w:r w:rsidR="00AD49EE" w:rsidRPr="00743718">
        <w:rPr>
          <w:rFonts w:ascii="Times" w:hAnsi="Times"/>
        </w:rPr>
        <w:t>system</w:t>
      </w:r>
      <w:proofErr w:type="gramEnd"/>
      <w:r w:rsidR="00AD49EE" w:rsidRPr="00743718">
        <w:rPr>
          <w:rFonts w:ascii="Times" w:hAnsi="Times"/>
        </w:rPr>
        <w:t xml:space="preserve"> for electrode placement.</w:t>
      </w:r>
      <w:r w:rsidR="00193FA3" w:rsidRPr="00743718">
        <w:rPr>
          <w:rFonts w:ascii="Times" w:hAnsi="Times"/>
        </w:rPr>
        <w:t xml:space="preserve"> </w:t>
      </w:r>
      <w:r w:rsidR="00AD49EE" w:rsidRPr="00743718">
        <w:rPr>
          <w:rFonts w:ascii="Times" w:hAnsi="Times"/>
        </w:rPr>
        <w:t>The cathode was located over the right supraorbital region. In a questionnaire following the experiment, all participants reported that they thought they had been in the stimulation condition.</w:t>
      </w:r>
    </w:p>
    <w:p w14:paraId="378CC5E2" w14:textId="77777777" w:rsidR="00AD49EE" w:rsidRPr="00743718" w:rsidRDefault="00AD49EE" w:rsidP="00497B3B">
      <w:pPr>
        <w:spacing w:line="480" w:lineRule="auto"/>
        <w:rPr>
          <w:rFonts w:ascii="Times" w:hAnsi="Times"/>
        </w:rPr>
      </w:pPr>
    </w:p>
    <w:p w14:paraId="2E903E87" w14:textId="77777777" w:rsidR="00FC3FF1" w:rsidRPr="00743718" w:rsidRDefault="002F60A4" w:rsidP="00E95815">
      <w:pPr>
        <w:keepNext/>
        <w:spacing w:line="480" w:lineRule="auto"/>
        <w:rPr>
          <w:rFonts w:ascii="Times" w:hAnsi="Times"/>
          <w:i/>
        </w:rPr>
      </w:pPr>
      <w:r w:rsidRPr="00743718">
        <w:rPr>
          <w:rFonts w:ascii="Times" w:hAnsi="Times"/>
          <w:i/>
        </w:rPr>
        <w:lastRenderedPageBreak/>
        <w:t xml:space="preserve">Transcription and </w:t>
      </w:r>
      <w:r w:rsidR="00D318D9" w:rsidRPr="00743718">
        <w:rPr>
          <w:rFonts w:ascii="Times" w:hAnsi="Times"/>
          <w:i/>
        </w:rPr>
        <w:t>Coding</w:t>
      </w:r>
    </w:p>
    <w:p w14:paraId="6EBB8932" w14:textId="3D7AF36F" w:rsidR="007E6598" w:rsidRPr="00743718" w:rsidRDefault="00D318D9" w:rsidP="00497B3B">
      <w:pPr>
        <w:spacing w:line="480" w:lineRule="auto"/>
        <w:rPr>
          <w:rFonts w:ascii="Times" w:hAnsi="Times"/>
        </w:rPr>
      </w:pPr>
      <w:r w:rsidRPr="00743718">
        <w:rPr>
          <w:rFonts w:ascii="Times" w:hAnsi="Times"/>
        </w:rPr>
        <w:tab/>
      </w:r>
      <w:r w:rsidR="00266E70" w:rsidRPr="00743718">
        <w:rPr>
          <w:rFonts w:ascii="Times" w:hAnsi="Times"/>
        </w:rPr>
        <w:t xml:space="preserve">The participant’s description of the moving </w:t>
      </w:r>
      <w:r w:rsidR="00FD42AD" w:rsidRPr="00743718">
        <w:rPr>
          <w:rFonts w:ascii="Times" w:hAnsi="Times"/>
        </w:rPr>
        <w:t xml:space="preserve">shapes was transcribed word for word, including any </w:t>
      </w:r>
      <w:proofErr w:type="spellStart"/>
      <w:r w:rsidR="00FD42AD" w:rsidRPr="00743718">
        <w:rPr>
          <w:rFonts w:ascii="Times" w:hAnsi="Times"/>
        </w:rPr>
        <w:t>disfluencies</w:t>
      </w:r>
      <w:proofErr w:type="spellEnd"/>
      <w:r w:rsidR="00FD42AD" w:rsidRPr="00743718">
        <w:rPr>
          <w:rFonts w:ascii="Times" w:hAnsi="Times"/>
        </w:rPr>
        <w:t xml:space="preserve"> or repetitions</w:t>
      </w:r>
      <w:r w:rsidR="005B7D50" w:rsidRPr="00743718">
        <w:rPr>
          <w:rFonts w:ascii="Times" w:hAnsi="Times"/>
        </w:rPr>
        <w:t>, and errors in accuracy or corrections.</w:t>
      </w:r>
      <w:r w:rsidR="00193FA3" w:rsidRPr="00743718">
        <w:rPr>
          <w:rFonts w:ascii="Times" w:hAnsi="Times"/>
        </w:rPr>
        <w:t xml:space="preserve"> </w:t>
      </w:r>
      <w:r w:rsidR="002156AA" w:rsidRPr="00743718">
        <w:rPr>
          <w:rFonts w:ascii="Times" w:hAnsi="Times"/>
        </w:rPr>
        <w:t>A different</w:t>
      </w:r>
      <w:r w:rsidR="00BB73CF" w:rsidRPr="00743718">
        <w:rPr>
          <w:rFonts w:ascii="Times" w:hAnsi="Times"/>
        </w:rPr>
        <w:t xml:space="preserve"> set of</w:t>
      </w:r>
      <w:r w:rsidR="002156AA" w:rsidRPr="00743718">
        <w:rPr>
          <w:rFonts w:ascii="Times" w:hAnsi="Times"/>
        </w:rPr>
        <w:t xml:space="preserve"> research assistant</w:t>
      </w:r>
      <w:r w:rsidR="00BB73CF" w:rsidRPr="00743718">
        <w:rPr>
          <w:rFonts w:ascii="Times" w:hAnsi="Times"/>
        </w:rPr>
        <w:t>s</w:t>
      </w:r>
      <w:r w:rsidR="002156AA" w:rsidRPr="00743718">
        <w:rPr>
          <w:rFonts w:ascii="Times" w:hAnsi="Times"/>
        </w:rPr>
        <w:t xml:space="preserve"> checked the transcription and ensured that all </w:t>
      </w:r>
      <w:proofErr w:type="spellStart"/>
      <w:r w:rsidR="002156AA" w:rsidRPr="00743718">
        <w:rPr>
          <w:rFonts w:ascii="Times" w:hAnsi="Times"/>
        </w:rPr>
        <w:t>disfluencies</w:t>
      </w:r>
      <w:proofErr w:type="spellEnd"/>
      <w:r w:rsidR="002156AA" w:rsidRPr="00743718">
        <w:rPr>
          <w:rFonts w:ascii="Times" w:hAnsi="Times"/>
        </w:rPr>
        <w:t xml:space="preserve"> were accurately </w:t>
      </w:r>
      <w:r w:rsidR="00012FC3" w:rsidRPr="00743718">
        <w:rPr>
          <w:rFonts w:ascii="Times" w:hAnsi="Times"/>
        </w:rPr>
        <w:t>transcribed</w:t>
      </w:r>
      <w:r w:rsidR="002156AA" w:rsidRPr="00743718">
        <w:rPr>
          <w:rFonts w:ascii="Times" w:hAnsi="Times"/>
        </w:rPr>
        <w:t>, including pauses.</w:t>
      </w:r>
      <w:r w:rsidR="00193FA3" w:rsidRPr="00743718">
        <w:rPr>
          <w:rFonts w:ascii="Times" w:hAnsi="Times"/>
        </w:rPr>
        <w:t xml:space="preserve"> </w:t>
      </w:r>
      <w:r w:rsidR="002156AA" w:rsidRPr="00743718">
        <w:rPr>
          <w:rFonts w:ascii="Times" w:hAnsi="Times"/>
        </w:rPr>
        <w:t xml:space="preserve">Pauses were coded </w:t>
      </w:r>
      <w:r w:rsidR="002504F8" w:rsidRPr="00743718">
        <w:rPr>
          <w:rFonts w:ascii="Times" w:hAnsi="Times"/>
        </w:rPr>
        <w:t>impressionistically</w:t>
      </w:r>
      <w:r w:rsidR="00E37EE5" w:rsidRPr="00743718">
        <w:rPr>
          <w:rFonts w:ascii="Times" w:hAnsi="Times"/>
        </w:rPr>
        <w:t>,</w:t>
      </w:r>
      <w:r w:rsidR="002504F8" w:rsidRPr="00743718">
        <w:rPr>
          <w:rFonts w:ascii="Times" w:hAnsi="Times"/>
        </w:rPr>
        <w:t xml:space="preserve"> and included any break in the </w:t>
      </w:r>
      <w:proofErr w:type="spellStart"/>
      <w:r w:rsidR="002504F8" w:rsidRPr="00743718">
        <w:rPr>
          <w:rFonts w:ascii="Times" w:hAnsi="Times"/>
        </w:rPr>
        <w:t>intonational</w:t>
      </w:r>
      <w:proofErr w:type="spellEnd"/>
      <w:r w:rsidR="002504F8" w:rsidRPr="00743718">
        <w:rPr>
          <w:rFonts w:ascii="Times" w:hAnsi="Times"/>
        </w:rPr>
        <w:t xml:space="preserve"> phrase, including those that were marked by word lengthening rather than actual silence. </w:t>
      </w:r>
    </w:p>
    <w:p w14:paraId="2B8B404C" w14:textId="77777777" w:rsidR="00546B44" w:rsidRPr="00743718" w:rsidRDefault="00546B44" w:rsidP="00497B3B">
      <w:pPr>
        <w:spacing w:line="480" w:lineRule="auto"/>
        <w:rPr>
          <w:rFonts w:ascii="Times" w:hAnsi="Times"/>
        </w:rPr>
      </w:pPr>
      <w:r w:rsidRPr="00743718">
        <w:rPr>
          <w:rFonts w:ascii="Times" w:hAnsi="Times"/>
        </w:rPr>
        <w:tab/>
        <w:t>Each trial in the corpus was coded for the following information:</w:t>
      </w:r>
    </w:p>
    <w:p w14:paraId="182E6446" w14:textId="77777777" w:rsidR="00546B44" w:rsidRPr="00743718" w:rsidRDefault="00546B44" w:rsidP="00497B3B">
      <w:pPr>
        <w:spacing w:line="480" w:lineRule="auto"/>
        <w:rPr>
          <w:rFonts w:ascii="Times" w:hAnsi="Times"/>
        </w:rPr>
      </w:pPr>
    </w:p>
    <w:p w14:paraId="46C9A1E7" w14:textId="2ECA60CA" w:rsidR="00070D56" w:rsidRPr="00743718" w:rsidRDefault="00546B44" w:rsidP="00497B3B">
      <w:pPr>
        <w:spacing w:line="480" w:lineRule="auto"/>
        <w:rPr>
          <w:rFonts w:ascii="Times" w:hAnsi="Times"/>
        </w:rPr>
      </w:pPr>
      <w:r w:rsidRPr="00743718">
        <w:rPr>
          <w:rFonts w:ascii="Times" w:hAnsi="Times"/>
        </w:rPr>
        <w:t>1. Referential form.</w:t>
      </w:r>
      <w:r w:rsidR="00193FA3" w:rsidRPr="00743718">
        <w:rPr>
          <w:rFonts w:ascii="Times" w:hAnsi="Times"/>
        </w:rPr>
        <w:t xml:space="preserve"> </w:t>
      </w:r>
      <w:r w:rsidR="00EE347E" w:rsidRPr="00743718">
        <w:rPr>
          <w:rFonts w:ascii="Times" w:hAnsi="Times"/>
        </w:rPr>
        <w:t xml:space="preserve">The shape descriptions were coded as </w:t>
      </w:r>
      <w:r w:rsidR="00781B4A" w:rsidRPr="00743718">
        <w:rPr>
          <w:rFonts w:ascii="Times" w:hAnsi="Times"/>
        </w:rPr>
        <w:t xml:space="preserve">a) description (e.g., </w:t>
      </w:r>
      <w:r w:rsidR="00781B4A" w:rsidRPr="00743718">
        <w:rPr>
          <w:rFonts w:ascii="Times" w:hAnsi="Times"/>
          <w:i/>
        </w:rPr>
        <w:t>the yellow pentagon</w:t>
      </w:r>
      <w:r w:rsidR="00525733" w:rsidRPr="00743718">
        <w:rPr>
          <w:rFonts w:ascii="Times" w:hAnsi="Times"/>
        </w:rPr>
        <w:t>), b) bare description</w:t>
      </w:r>
      <w:r w:rsidR="00781B4A" w:rsidRPr="00743718">
        <w:rPr>
          <w:rFonts w:ascii="Times" w:hAnsi="Times"/>
        </w:rPr>
        <w:t xml:space="preserve"> (</w:t>
      </w:r>
      <w:r w:rsidR="00781B4A" w:rsidRPr="00743718">
        <w:rPr>
          <w:rFonts w:ascii="Times" w:hAnsi="Times"/>
          <w:i/>
        </w:rPr>
        <w:t>yellow pentagon,</w:t>
      </w:r>
      <w:r w:rsidR="00781B4A" w:rsidRPr="00743718">
        <w:rPr>
          <w:rFonts w:ascii="Times" w:hAnsi="Times"/>
        </w:rPr>
        <w:t xml:space="preserve"> with no determiner</w:t>
      </w:r>
      <w:r w:rsidR="00781B4A" w:rsidRPr="00743718">
        <w:rPr>
          <w:rFonts w:ascii="Times" w:hAnsi="Times"/>
          <w:i/>
        </w:rPr>
        <w:t>)</w:t>
      </w:r>
      <w:r w:rsidR="00781B4A" w:rsidRPr="00743718">
        <w:rPr>
          <w:rFonts w:ascii="Times" w:hAnsi="Times"/>
        </w:rPr>
        <w:t xml:space="preserve">; c) pronoun </w:t>
      </w:r>
      <w:r w:rsidR="00781B4A" w:rsidRPr="00743718">
        <w:rPr>
          <w:rFonts w:ascii="Times" w:hAnsi="Times"/>
          <w:i/>
        </w:rPr>
        <w:t>(it)</w:t>
      </w:r>
      <w:r w:rsidR="00781B4A" w:rsidRPr="00743718">
        <w:rPr>
          <w:rFonts w:ascii="Times" w:hAnsi="Times"/>
        </w:rPr>
        <w:t xml:space="preserve">, d) zero (e.g., </w:t>
      </w:r>
      <w:r w:rsidR="009F238B" w:rsidRPr="00743718">
        <w:rPr>
          <w:rFonts w:ascii="Times" w:hAnsi="Times"/>
          <w:i/>
        </w:rPr>
        <w:t xml:space="preserve">and </w:t>
      </w:r>
      <w:r w:rsidR="00781B4A" w:rsidRPr="00743718">
        <w:rPr>
          <w:rFonts w:ascii="Times" w:hAnsi="Times"/>
          <w:i/>
        </w:rPr>
        <w:t>moved up one block).</w:t>
      </w:r>
      <w:r w:rsidR="00C02F23" w:rsidRPr="00743718">
        <w:rPr>
          <w:rFonts w:ascii="Times" w:hAnsi="Times"/>
        </w:rPr>
        <w:t xml:space="preserve"> The analysis examines the rate of using </w:t>
      </w:r>
      <w:r w:rsidR="00E15DFB" w:rsidRPr="00743718">
        <w:rPr>
          <w:rFonts w:ascii="Times" w:hAnsi="Times"/>
        </w:rPr>
        <w:t>reduced expressions (pronouns or zeros), since both are used in similar discourse contexts.</w:t>
      </w:r>
    </w:p>
    <w:p w14:paraId="4054F7E7" w14:textId="77777777" w:rsidR="00781B4A" w:rsidRPr="00743718" w:rsidRDefault="00781B4A" w:rsidP="00497B3B">
      <w:pPr>
        <w:spacing w:line="480" w:lineRule="auto"/>
        <w:rPr>
          <w:rFonts w:ascii="Times" w:hAnsi="Times"/>
          <w:i/>
        </w:rPr>
      </w:pPr>
    </w:p>
    <w:p w14:paraId="16B742B8" w14:textId="2DF3290B" w:rsidR="00133433" w:rsidRPr="00743718" w:rsidRDefault="00781B4A" w:rsidP="00497B3B">
      <w:pPr>
        <w:spacing w:line="480" w:lineRule="auto"/>
        <w:rPr>
          <w:rFonts w:ascii="Times" w:hAnsi="Times"/>
        </w:rPr>
      </w:pPr>
      <w:r w:rsidRPr="00743718">
        <w:rPr>
          <w:rFonts w:ascii="Times" w:hAnsi="Times"/>
        </w:rPr>
        <w:t xml:space="preserve">2. </w:t>
      </w:r>
      <w:proofErr w:type="spellStart"/>
      <w:r w:rsidR="003639DD" w:rsidRPr="00743718">
        <w:rPr>
          <w:rFonts w:ascii="Times" w:hAnsi="Times"/>
        </w:rPr>
        <w:t>Disfluency</w:t>
      </w:r>
      <w:proofErr w:type="spellEnd"/>
      <w:r w:rsidR="000E020E" w:rsidRPr="00743718">
        <w:rPr>
          <w:rFonts w:ascii="Times" w:hAnsi="Times"/>
        </w:rPr>
        <w:t xml:space="preserve"> and corrections</w:t>
      </w:r>
      <w:r w:rsidR="003639DD" w:rsidRPr="00743718">
        <w:rPr>
          <w:rFonts w:ascii="Times" w:hAnsi="Times"/>
        </w:rPr>
        <w:t xml:space="preserve">. </w:t>
      </w:r>
      <w:r w:rsidR="009E2DD1" w:rsidRPr="00743718">
        <w:rPr>
          <w:rFonts w:ascii="Times" w:hAnsi="Times"/>
        </w:rPr>
        <w:t xml:space="preserve">Trials were coded as </w:t>
      </w:r>
      <w:proofErr w:type="spellStart"/>
      <w:r w:rsidR="009E2DD1" w:rsidRPr="00743718">
        <w:rPr>
          <w:rFonts w:ascii="Times" w:hAnsi="Times"/>
        </w:rPr>
        <w:t>disfluent</w:t>
      </w:r>
      <w:proofErr w:type="spellEnd"/>
      <w:r w:rsidR="009E2DD1" w:rsidRPr="00743718">
        <w:rPr>
          <w:rFonts w:ascii="Times" w:hAnsi="Times"/>
        </w:rPr>
        <w:t xml:space="preserve"> </w:t>
      </w:r>
      <w:r w:rsidR="00C3563C" w:rsidRPr="00743718">
        <w:rPr>
          <w:rFonts w:ascii="Times" w:hAnsi="Times"/>
        </w:rPr>
        <w:t xml:space="preserve">(containing one or more </w:t>
      </w:r>
      <w:proofErr w:type="spellStart"/>
      <w:r w:rsidR="00C3563C" w:rsidRPr="00743718">
        <w:rPr>
          <w:rFonts w:ascii="Times" w:hAnsi="Times"/>
        </w:rPr>
        <w:t>disfluent</w:t>
      </w:r>
      <w:proofErr w:type="spellEnd"/>
      <w:r w:rsidR="00C3563C" w:rsidRPr="00743718">
        <w:rPr>
          <w:rFonts w:ascii="Times" w:hAnsi="Times"/>
        </w:rPr>
        <w:t xml:space="preserve"> element) </w:t>
      </w:r>
      <w:r w:rsidR="009E2DD1" w:rsidRPr="00743718">
        <w:rPr>
          <w:rFonts w:ascii="Times" w:hAnsi="Times"/>
        </w:rPr>
        <w:t>or fluent.</w:t>
      </w:r>
      <w:r w:rsidR="00321C86" w:rsidRPr="00743718">
        <w:rPr>
          <w:rFonts w:ascii="Times" w:hAnsi="Times"/>
        </w:rPr>
        <w:t xml:space="preserve"> </w:t>
      </w:r>
      <w:proofErr w:type="spellStart"/>
      <w:r w:rsidR="00C3563C" w:rsidRPr="00743718">
        <w:rPr>
          <w:rFonts w:ascii="Times" w:hAnsi="Times"/>
        </w:rPr>
        <w:t>Disfluent</w:t>
      </w:r>
      <w:proofErr w:type="spellEnd"/>
      <w:r w:rsidR="00C3563C" w:rsidRPr="00743718">
        <w:rPr>
          <w:rFonts w:ascii="Times" w:hAnsi="Times"/>
        </w:rPr>
        <w:t xml:space="preserve"> elements included filled pauses (</w:t>
      </w:r>
      <w:r w:rsidR="00C3563C" w:rsidRPr="00743718">
        <w:rPr>
          <w:rFonts w:ascii="Times" w:hAnsi="Times"/>
          <w:i/>
        </w:rPr>
        <w:t>um, uh)</w:t>
      </w:r>
      <w:r w:rsidR="00C3563C" w:rsidRPr="00743718">
        <w:rPr>
          <w:rFonts w:ascii="Times" w:hAnsi="Times"/>
        </w:rPr>
        <w:t xml:space="preserve">, </w:t>
      </w:r>
      <w:proofErr w:type="spellStart"/>
      <w:r w:rsidR="00C3563C" w:rsidRPr="00743718">
        <w:rPr>
          <w:rFonts w:ascii="Times" w:hAnsi="Times"/>
        </w:rPr>
        <w:t>disfluent</w:t>
      </w:r>
      <w:proofErr w:type="spellEnd"/>
      <w:r w:rsidR="00C3563C" w:rsidRPr="00743718">
        <w:rPr>
          <w:rFonts w:ascii="Times" w:hAnsi="Times"/>
        </w:rPr>
        <w:t xml:space="preserve"> </w:t>
      </w:r>
      <w:proofErr w:type="spellStart"/>
      <w:r w:rsidR="00C3563C" w:rsidRPr="00743718">
        <w:rPr>
          <w:rFonts w:ascii="Times" w:hAnsi="Times"/>
        </w:rPr>
        <w:t>pasues</w:t>
      </w:r>
      <w:proofErr w:type="spellEnd"/>
      <w:r w:rsidR="00C3563C" w:rsidRPr="00743718">
        <w:rPr>
          <w:rFonts w:ascii="Times" w:hAnsi="Times"/>
        </w:rPr>
        <w:t xml:space="preserve">, the pronunciation of </w:t>
      </w:r>
      <w:r w:rsidR="00C3563C" w:rsidRPr="00743718">
        <w:rPr>
          <w:rFonts w:ascii="Times" w:hAnsi="Times"/>
          <w:i/>
        </w:rPr>
        <w:t>the</w:t>
      </w:r>
      <w:r w:rsidR="00C3563C" w:rsidRPr="00743718">
        <w:rPr>
          <w:rFonts w:ascii="Times" w:hAnsi="Times"/>
        </w:rPr>
        <w:t xml:space="preserve"> as </w:t>
      </w:r>
      <w:r w:rsidR="00B53213" w:rsidRPr="00743718">
        <w:rPr>
          <w:rFonts w:ascii="Times" w:hAnsi="Times"/>
        </w:rPr>
        <w:t>“</w:t>
      </w:r>
      <w:proofErr w:type="spellStart"/>
      <w:r w:rsidR="00B53213" w:rsidRPr="00743718">
        <w:rPr>
          <w:rFonts w:ascii="Times" w:hAnsi="Times"/>
        </w:rPr>
        <w:t>thiy</w:t>
      </w:r>
      <w:proofErr w:type="spellEnd"/>
      <w:r w:rsidR="00B53213" w:rsidRPr="00743718">
        <w:rPr>
          <w:rFonts w:ascii="Times" w:hAnsi="Times"/>
        </w:rPr>
        <w:t>”</w:t>
      </w:r>
      <w:r w:rsidR="00C3563C" w:rsidRPr="00743718">
        <w:rPr>
          <w:rFonts w:ascii="Times" w:hAnsi="Times"/>
        </w:rPr>
        <w:t xml:space="preserve"> </w:t>
      </w:r>
      <w:r w:rsidR="004C692C" w:rsidRPr="00743718">
        <w:rPr>
          <w:rFonts w:ascii="Times" w:hAnsi="Times"/>
        </w:rPr>
        <w:t xml:space="preserve">(rhyming with tree), </w:t>
      </w:r>
      <w:r w:rsidR="00C3563C" w:rsidRPr="00743718">
        <w:rPr>
          <w:rFonts w:ascii="Times" w:hAnsi="Times"/>
        </w:rPr>
        <w:t xml:space="preserve">the determiner </w:t>
      </w:r>
      <w:r w:rsidR="00C3563C" w:rsidRPr="00743718">
        <w:rPr>
          <w:rFonts w:ascii="Times" w:hAnsi="Times"/>
          <w:i/>
        </w:rPr>
        <w:t>a</w:t>
      </w:r>
      <w:r w:rsidR="00B53213" w:rsidRPr="00743718">
        <w:rPr>
          <w:rFonts w:ascii="Times" w:hAnsi="Times"/>
        </w:rPr>
        <w:t xml:space="preserve"> as “</w:t>
      </w:r>
      <w:r w:rsidR="00C3563C" w:rsidRPr="00743718">
        <w:rPr>
          <w:rFonts w:ascii="Times" w:hAnsi="Times"/>
        </w:rPr>
        <w:t>ay</w:t>
      </w:r>
      <w:r w:rsidR="00B53213" w:rsidRPr="00743718">
        <w:rPr>
          <w:rFonts w:ascii="Times" w:hAnsi="Times"/>
        </w:rPr>
        <w:t>”</w:t>
      </w:r>
      <w:r w:rsidR="004C692C" w:rsidRPr="00743718">
        <w:rPr>
          <w:rFonts w:ascii="Times" w:hAnsi="Times"/>
        </w:rPr>
        <w:t xml:space="preserve"> (rhyming with hay), repeated words or fragments, prolongation</w:t>
      </w:r>
      <w:r w:rsidR="00EF3D2B" w:rsidRPr="00743718">
        <w:rPr>
          <w:rFonts w:ascii="Times" w:hAnsi="Times"/>
        </w:rPr>
        <w:t>s, or corrections of speech errors</w:t>
      </w:r>
      <w:r w:rsidR="00152FB0" w:rsidRPr="00743718">
        <w:rPr>
          <w:rFonts w:ascii="Times" w:hAnsi="Times"/>
        </w:rPr>
        <w:t xml:space="preserve"> (i.e., </w:t>
      </w:r>
      <w:r w:rsidR="00F34A68" w:rsidRPr="00743718">
        <w:rPr>
          <w:rFonts w:ascii="Times" w:hAnsi="Times"/>
        </w:rPr>
        <w:t>inaccurac</w:t>
      </w:r>
      <w:r w:rsidR="009174A1" w:rsidRPr="00743718">
        <w:rPr>
          <w:rFonts w:ascii="Times" w:hAnsi="Times"/>
        </w:rPr>
        <w:t>ies</w:t>
      </w:r>
      <w:r w:rsidR="00F34A68" w:rsidRPr="00743718">
        <w:rPr>
          <w:rFonts w:ascii="Times" w:hAnsi="Times"/>
        </w:rPr>
        <w:t xml:space="preserve"> </w:t>
      </w:r>
      <w:r w:rsidR="00152FB0" w:rsidRPr="00743718">
        <w:rPr>
          <w:rFonts w:ascii="Times" w:hAnsi="Times"/>
        </w:rPr>
        <w:t>with respect to any part of the action)</w:t>
      </w:r>
      <w:r w:rsidR="00133433" w:rsidRPr="00743718">
        <w:rPr>
          <w:rFonts w:ascii="Times" w:hAnsi="Times"/>
        </w:rPr>
        <w:t>.</w:t>
      </w:r>
      <w:r w:rsidR="00193FA3" w:rsidRPr="00743718">
        <w:rPr>
          <w:rFonts w:ascii="Times" w:hAnsi="Times"/>
        </w:rPr>
        <w:t xml:space="preserve"> </w:t>
      </w:r>
      <w:r w:rsidR="00133433" w:rsidRPr="00743718">
        <w:rPr>
          <w:rFonts w:ascii="Times" w:hAnsi="Times"/>
        </w:rPr>
        <w:t xml:space="preserve">For a full description of </w:t>
      </w:r>
      <w:r w:rsidR="00EF3D2B" w:rsidRPr="00743718">
        <w:rPr>
          <w:rFonts w:ascii="Times" w:hAnsi="Times"/>
        </w:rPr>
        <w:t>the speech er</w:t>
      </w:r>
      <w:r w:rsidR="00CF2480" w:rsidRPr="00743718">
        <w:rPr>
          <w:rFonts w:ascii="Times" w:hAnsi="Times"/>
        </w:rPr>
        <w:t>ror</w:t>
      </w:r>
      <w:r w:rsidR="00133433" w:rsidRPr="00743718">
        <w:rPr>
          <w:rFonts w:ascii="Times" w:hAnsi="Times"/>
        </w:rPr>
        <w:t xml:space="preserve"> analysis, see </w:t>
      </w:r>
      <w:proofErr w:type="spellStart"/>
      <w:r w:rsidR="00133433" w:rsidRPr="00743718">
        <w:rPr>
          <w:rFonts w:ascii="Times" w:hAnsi="Times"/>
        </w:rPr>
        <w:t>Nozari</w:t>
      </w:r>
      <w:proofErr w:type="spellEnd"/>
      <w:r w:rsidR="00133433" w:rsidRPr="00743718">
        <w:rPr>
          <w:rFonts w:ascii="Times" w:hAnsi="Times"/>
        </w:rPr>
        <w:t xml:space="preserve"> et al. (</w:t>
      </w:r>
      <w:r w:rsidR="005D4E79" w:rsidRPr="00743718">
        <w:rPr>
          <w:rFonts w:ascii="Times" w:hAnsi="Times"/>
        </w:rPr>
        <w:t>2014</w:t>
      </w:r>
      <w:r w:rsidR="00133433" w:rsidRPr="00743718">
        <w:rPr>
          <w:rFonts w:ascii="Times" w:hAnsi="Times"/>
        </w:rPr>
        <w:t>).</w:t>
      </w:r>
      <w:r w:rsidR="00193FA3" w:rsidRPr="00743718">
        <w:rPr>
          <w:rFonts w:ascii="Times" w:hAnsi="Times"/>
        </w:rPr>
        <w:t xml:space="preserve"> </w:t>
      </w:r>
    </w:p>
    <w:p w14:paraId="0F87529B" w14:textId="77777777" w:rsidR="000E020E" w:rsidRPr="00743718" w:rsidRDefault="000E020E" w:rsidP="00497B3B">
      <w:pPr>
        <w:spacing w:line="480" w:lineRule="auto"/>
        <w:rPr>
          <w:rFonts w:ascii="Times" w:hAnsi="Times"/>
        </w:rPr>
      </w:pPr>
    </w:p>
    <w:p w14:paraId="0B3514C8" w14:textId="7CE25BAF" w:rsidR="00C7354A" w:rsidRPr="00743718" w:rsidRDefault="00F1100C" w:rsidP="00497B3B">
      <w:pPr>
        <w:spacing w:line="480" w:lineRule="auto"/>
        <w:rPr>
          <w:rFonts w:ascii="Times" w:hAnsi="Times"/>
        </w:rPr>
      </w:pPr>
      <w:r w:rsidRPr="00743718">
        <w:rPr>
          <w:rFonts w:ascii="Times" w:hAnsi="Times"/>
        </w:rPr>
        <w:t xml:space="preserve">3. Action and Timing variables. The current-action-duration (IV-2) and previous-action-duration </w:t>
      </w:r>
      <w:r w:rsidR="00633524" w:rsidRPr="00743718">
        <w:rPr>
          <w:rFonts w:ascii="Times" w:hAnsi="Times"/>
        </w:rPr>
        <w:t xml:space="preserve">(IV-3) were variables inherent in the design and did not need to be measured. </w:t>
      </w:r>
      <w:r w:rsidR="00312318" w:rsidRPr="00743718">
        <w:rPr>
          <w:rFonts w:ascii="Times" w:hAnsi="Times"/>
        </w:rPr>
        <w:t>C</w:t>
      </w:r>
      <w:r w:rsidR="00F02882" w:rsidRPr="00743718">
        <w:rPr>
          <w:rFonts w:ascii="Times" w:hAnsi="Times"/>
        </w:rPr>
        <w:t xml:space="preserve">urrent-latency </w:t>
      </w:r>
      <w:r w:rsidR="00F02882" w:rsidRPr="00743718">
        <w:rPr>
          <w:rFonts w:ascii="Times" w:hAnsi="Times"/>
        </w:rPr>
        <w:lastRenderedPageBreak/>
        <w:t>(IV-1) and previous-latency (IV-4) were</w:t>
      </w:r>
      <w:r w:rsidR="0082631D" w:rsidRPr="00743718">
        <w:rPr>
          <w:rFonts w:ascii="Times" w:hAnsi="Times"/>
        </w:rPr>
        <w:t xml:space="preserve"> identified in </w:t>
      </w:r>
      <w:proofErr w:type="spellStart"/>
      <w:r w:rsidR="0082631D" w:rsidRPr="00743718">
        <w:rPr>
          <w:rFonts w:ascii="Times" w:hAnsi="Times"/>
          <w:i/>
        </w:rPr>
        <w:t>Praat</w:t>
      </w:r>
      <w:proofErr w:type="spellEnd"/>
      <w:r w:rsidR="0082631D" w:rsidRPr="00743718">
        <w:rPr>
          <w:rFonts w:ascii="Times" w:hAnsi="Times"/>
        </w:rPr>
        <w:t xml:space="preserve"> </w:t>
      </w:r>
      <w:r w:rsidR="00313827" w:rsidRPr="00743718">
        <w:rPr>
          <w:rFonts w:ascii="Times" w:hAnsi="Times"/>
        </w:rPr>
        <w:t>(</w:t>
      </w:r>
      <w:proofErr w:type="spellStart"/>
      <w:r w:rsidR="00313827" w:rsidRPr="00743718">
        <w:rPr>
          <w:rFonts w:ascii="Times" w:hAnsi="Times"/>
        </w:rPr>
        <w:t>Boersma</w:t>
      </w:r>
      <w:proofErr w:type="spellEnd"/>
      <w:r w:rsidR="00313827" w:rsidRPr="00743718">
        <w:rPr>
          <w:rFonts w:ascii="Times" w:hAnsi="Times"/>
        </w:rPr>
        <w:t xml:space="preserve"> &amp; </w:t>
      </w:r>
      <w:proofErr w:type="spellStart"/>
      <w:r w:rsidR="00313827" w:rsidRPr="00743718">
        <w:rPr>
          <w:rFonts w:ascii="Times" w:hAnsi="Times"/>
        </w:rPr>
        <w:t>Weeni</w:t>
      </w:r>
      <w:r w:rsidR="00993D17">
        <w:rPr>
          <w:rFonts w:ascii="Times" w:hAnsi="Times"/>
        </w:rPr>
        <w:t>n</w:t>
      </w:r>
      <w:r w:rsidR="00313827" w:rsidRPr="00743718">
        <w:rPr>
          <w:rFonts w:ascii="Times" w:hAnsi="Times"/>
        </w:rPr>
        <w:t>k</w:t>
      </w:r>
      <w:proofErr w:type="spellEnd"/>
      <w:r w:rsidR="00313827" w:rsidRPr="00743718">
        <w:rPr>
          <w:rFonts w:ascii="Times" w:hAnsi="Times"/>
        </w:rPr>
        <w:t xml:space="preserve">, </w:t>
      </w:r>
      <w:r w:rsidR="006E6D65" w:rsidRPr="00743718">
        <w:rPr>
          <w:rFonts w:ascii="Times" w:hAnsi="Times"/>
        </w:rPr>
        <w:t>2013</w:t>
      </w:r>
      <w:r w:rsidR="00CE0F44" w:rsidRPr="00743718">
        <w:rPr>
          <w:rFonts w:ascii="Times" w:hAnsi="Times"/>
        </w:rPr>
        <w:t xml:space="preserve">) </w:t>
      </w:r>
      <w:r w:rsidR="0082631D" w:rsidRPr="00743718">
        <w:rPr>
          <w:rFonts w:ascii="Times" w:hAnsi="Times"/>
        </w:rPr>
        <w:t xml:space="preserve">by locating the beep in the </w:t>
      </w:r>
      <w:proofErr w:type="spellStart"/>
      <w:r w:rsidR="0082631D" w:rsidRPr="00743718">
        <w:rPr>
          <w:rFonts w:ascii="Times" w:hAnsi="Times"/>
        </w:rPr>
        <w:t>soundfile</w:t>
      </w:r>
      <w:proofErr w:type="spellEnd"/>
      <w:r w:rsidR="0082631D" w:rsidRPr="00743718">
        <w:rPr>
          <w:rFonts w:ascii="Times" w:hAnsi="Times"/>
        </w:rPr>
        <w:t>.</w:t>
      </w:r>
      <w:r w:rsidR="00193FA3" w:rsidRPr="00743718">
        <w:rPr>
          <w:rFonts w:ascii="Times" w:hAnsi="Times"/>
        </w:rPr>
        <w:t xml:space="preserve"> </w:t>
      </w:r>
      <w:r w:rsidR="0082631D" w:rsidRPr="00743718">
        <w:rPr>
          <w:rFonts w:ascii="Times" w:hAnsi="Times"/>
        </w:rPr>
        <w:t>Using this as the starting point, we calculated the onset of each action in that block.</w:t>
      </w:r>
      <w:r w:rsidR="00193FA3" w:rsidRPr="00743718">
        <w:rPr>
          <w:rFonts w:ascii="Times" w:hAnsi="Times"/>
        </w:rPr>
        <w:t xml:space="preserve"> </w:t>
      </w:r>
      <w:r w:rsidR="009F757C" w:rsidRPr="00743718">
        <w:rPr>
          <w:rFonts w:ascii="Times" w:hAnsi="Times"/>
        </w:rPr>
        <w:t>We also used</w:t>
      </w:r>
      <w:r w:rsidR="00313827" w:rsidRPr="00743718">
        <w:rPr>
          <w:rFonts w:ascii="Times" w:hAnsi="Times"/>
        </w:rPr>
        <w:t xml:space="preserve"> </w:t>
      </w:r>
      <w:proofErr w:type="spellStart"/>
      <w:r w:rsidR="00313827" w:rsidRPr="00743718">
        <w:rPr>
          <w:rFonts w:ascii="Times" w:hAnsi="Times"/>
          <w:i/>
        </w:rPr>
        <w:t>Praat</w:t>
      </w:r>
      <w:proofErr w:type="spellEnd"/>
      <w:r w:rsidR="00313827" w:rsidRPr="00743718">
        <w:rPr>
          <w:rFonts w:ascii="Times" w:hAnsi="Times"/>
        </w:rPr>
        <w:t xml:space="preserve"> </w:t>
      </w:r>
      <w:proofErr w:type="spellStart"/>
      <w:r w:rsidR="00313827" w:rsidRPr="00743718">
        <w:rPr>
          <w:rFonts w:ascii="Times" w:hAnsi="Times"/>
        </w:rPr>
        <w:t>textgrids</w:t>
      </w:r>
      <w:proofErr w:type="spellEnd"/>
      <w:r w:rsidR="00313827" w:rsidRPr="00743718">
        <w:rPr>
          <w:rFonts w:ascii="Times" w:hAnsi="Times"/>
        </w:rPr>
        <w:t xml:space="preserve"> to identify </w:t>
      </w:r>
      <w:r w:rsidR="00A85A35" w:rsidRPr="00743718">
        <w:rPr>
          <w:rFonts w:ascii="Times" w:hAnsi="Times"/>
        </w:rPr>
        <w:t>utterance</w:t>
      </w:r>
      <w:r w:rsidR="00313827" w:rsidRPr="00743718">
        <w:rPr>
          <w:rFonts w:ascii="Times" w:hAnsi="Times"/>
        </w:rPr>
        <w:t xml:space="preserve"> onset</w:t>
      </w:r>
      <w:r w:rsidR="00A85A35" w:rsidRPr="00743718">
        <w:rPr>
          <w:rFonts w:ascii="Times" w:hAnsi="Times"/>
        </w:rPr>
        <w:t>s</w:t>
      </w:r>
      <w:r w:rsidR="009F757C" w:rsidRPr="00743718">
        <w:rPr>
          <w:rFonts w:ascii="Times" w:hAnsi="Times"/>
        </w:rPr>
        <w:t xml:space="preserve"> and offset</w:t>
      </w:r>
      <w:r w:rsidR="00A85A35" w:rsidRPr="00743718">
        <w:rPr>
          <w:rFonts w:ascii="Times" w:hAnsi="Times"/>
        </w:rPr>
        <w:t>s</w:t>
      </w:r>
      <w:r w:rsidR="00313827" w:rsidRPr="00743718">
        <w:rPr>
          <w:rFonts w:ascii="Times" w:hAnsi="Times"/>
        </w:rPr>
        <w:t xml:space="preserve">, using the </w:t>
      </w:r>
      <w:r w:rsidR="00685CFC" w:rsidRPr="00743718">
        <w:rPr>
          <w:rFonts w:ascii="Times" w:hAnsi="Times"/>
        </w:rPr>
        <w:t>waveform and listening to identify the onset of the first word in the utterance.</w:t>
      </w:r>
      <w:r w:rsidR="00193FA3" w:rsidRPr="00743718">
        <w:rPr>
          <w:rFonts w:ascii="Times" w:hAnsi="Times"/>
        </w:rPr>
        <w:t xml:space="preserve"> </w:t>
      </w:r>
      <w:proofErr w:type="gramStart"/>
      <w:r w:rsidR="00A00AD9" w:rsidRPr="00743718">
        <w:rPr>
          <w:rFonts w:ascii="Times" w:hAnsi="Times"/>
        </w:rPr>
        <w:t xml:space="preserve">Note that the first word </w:t>
      </w:r>
      <w:r w:rsidR="00840831" w:rsidRPr="00743718">
        <w:rPr>
          <w:rFonts w:ascii="Times" w:hAnsi="Times"/>
        </w:rPr>
        <w:t xml:space="preserve">in an utterance </w:t>
      </w:r>
      <w:r w:rsidR="00A00AD9" w:rsidRPr="00743718">
        <w:rPr>
          <w:rFonts w:ascii="Times" w:hAnsi="Times"/>
        </w:rPr>
        <w:t xml:space="preserve">was not always the target referential expression, as it sometimes was a </w:t>
      </w:r>
      <w:proofErr w:type="spellStart"/>
      <w:r w:rsidR="00A00AD9" w:rsidRPr="00743718">
        <w:rPr>
          <w:rFonts w:ascii="Times" w:hAnsi="Times"/>
        </w:rPr>
        <w:t>disfluency</w:t>
      </w:r>
      <w:proofErr w:type="spellEnd"/>
      <w:r w:rsidR="00A00AD9" w:rsidRPr="00743718">
        <w:rPr>
          <w:rFonts w:ascii="Times" w:hAnsi="Times"/>
        </w:rPr>
        <w:t xml:space="preserve"> or the word </w:t>
      </w:r>
      <w:r w:rsidR="00A00AD9" w:rsidRPr="00743718">
        <w:rPr>
          <w:rFonts w:ascii="Times" w:hAnsi="Times"/>
          <w:i/>
        </w:rPr>
        <w:t>and</w:t>
      </w:r>
      <w:r w:rsidR="00A00AD9" w:rsidRPr="00743718">
        <w:rPr>
          <w:rFonts w:ascii="Times" w:hAnsi="Times"/>
        </w:rPr>
        <w:t xml:space="preserve">, </w:t>
      </w:r>
      <w:r w:rsidR="00A00AD9" w:rsidRPr="00743718">
        <w:rPr>
          <w:rFonts w:ascii="Times" w:hAnsi="Times"/>
          <w:i/>
        </w:rPr>
        <w:t>then</w:t>
      </w:r>
      <w:r w:rsidR="00A00AD9" w:rsidRPr="00743718">
        <w:rPr>
          <w:rFonts w:ascii="Times" w:hAnsi="Times"/>
        </w:rPr>
        <w:t>, etc.</w:t>
      </w:r>
      <w:proofErr w:type="gramEnd"/>
      <w:r w:rsidR="00193FA3" w:rsidRPr="00743718">
        <w:rPr>
          <w:rFonts w:ascii="Times" w:hAnsi="Times"/>
        </w:rPr>
        <w:t xml:space="preserve"> </w:t>
      </w:r>
    </w:p>
    <w:p w14:paraId="5F32EEF5" w14:textId="40C08722" w:rsidR="00CC2FA3" w:rsidRPr="00743718" w:rsidRDefault="00752154" w:rsidP="00872FEF">
      <w:pPr>
        <w:spacing w:line="480" w:lineRule="auto"/>
        <w:rPr>
          <w:rFonts w:ascii="Times" w:hAnsi="Times"/>
        </w:rPr>
      </w:pPr>
      <w:r w:rsidRPr="00743718">
        <w:rPr>
          <w:rFonts w:ascii="Times" w:hAnsi="Times"/>
        </w:rPr>
        <w:tab/>
        <w:t xml:space="preserve"> </w:t>
      </w:r>
      <w:r w:rsidR="009A51C2" w:rsidRPr="00743718">
        <w:rPr>
          <w:rFonts w:ascii="Times" w:hAnsi="Times"/>
        </w:rPr>
        <w:t>To</w:t>
      </w:r>
      <w:r w:rsidR="00633524" w:rsidRPr="00743718">
        <w:rPr>
          <w:rFonts w:ascii="Times" w:hAnsi="Times"/>
        </w:rPr>
        <w:t xml:space="preserve"> calculate the current-latency (</w:t>
      </w:r>
      <w:r w:rsidR="009A51C2" w:rsidRPr="00743718">
        <w:rPr>
          <w:rFonts w:ascii="Times" w:hAnsi="Times"/>
        </w:rPr>
        <w:t xml:space="preserve">IV-1), we took the onset of the action as the earliest point when message planning could take place, and report the latency to the onset of the first word of the utterance, whether it is the determiner, pronoun, or verb onset. </w:t>
      </w:r>
      <w:r w:rsidR="00E9173B" w:rsidRPr="00743718">
        <w:rPr>
          <w:rFonts w:ascii="Times" w:hAnsi="Times"/>
        </w:rPr>
        <w:t xml:space="preserve"> </w:t>
      </w:r>
      <w:r w:rsidR="00FA3EBA" w:rsidRPr="00743718">
        <w:rPr>
          <w:rFonts w:ascii="Times" w:hAnsi="Times"/>
        </w:rPr>
        <w:t xml:space="preserve">The top panel of Figure 3 </w:t>
      </w:r>
      <w:r w:rsidR="00633524" w:rsidRPr="00743718">
        <w:rPr>
          <w:rFonts w:ascii="Times" w:hAnsi="Times"/>
        </w:rPr>
        <w:t xml:space="preserve">illustrates the timing of stimulus actions (shaded bars) and corresponding utterances. This graph presents the most typical scenario, in which the </w:t>
      </w:r>
      <w:r w:rsidR="00290A6A" w:rsidRPr="00743718">
        <w:rPr>
          <w:rFonts w:ascii="Times" w:hAnsi="Times"/>
        </w:rPr>
        <w:t>previous</w:t>
      </w:r>
      <w:r w:rsidR="00633524" w:rsidRPr="00743718">
        <w:rPr>
          <w:rFonts w:ascii="Times" w:hAnsi="Times"/>
        </w:rPr>
        <w:t xml:space="preserve"> utterance was still in progress when the target action began (92% of trials). The times shown on this graph represent the actual manipulated action durations, and average duration (or estimated durations) of utterances and pauses. </w:t>
      </w:r>
      <w:r w:rsidR="00FA3EBA" w:rsidRPr="00743718">
        <w:rPr>
          <w:rFonts w:ascii="Times" w:hAnsi="Times"/>
        </w:rPr>
        <w:t>The bottom panel</w:t>
      </w:r>
      <w:r w:rsidR="00FA28FB" w:rsidRPr="00743718">
        <w:rPr>
          <w:rFonts w:ascii="Times" w:hAnsi="Times"/>
        </w:rPr>
        <w:t xml:space="preserve"> </w:t>
      </w:r>
      <w:r w:rsidR="00CC2FA3" w:rsidRPr="00743718">
        <w:rPr>
          <w:rFonts w:ascii="Times" w:hAnsi="Times"/>
        </w:rPr>
        <w:t>illustrates the different relations that obtain from the utterance timing i</w:t>
      </w:r>
      <w:r w:rsidR="00FA28FB" w:rsidRPr="00743718">
        <w:rPr>
          <w:rFonts w:ascii="Times" w:hAnsi="Times"/>
        </w:rPr>
        <w:t xml:space="preserve">n relation to the action timing. In addition to the two </w:t>
      </w:r>
      <w:r w:rsidR="00DE2AC2" w:rsidRPr="00743718">
        <w:rPr>
          <w:rFonts w:ascii="Times" w:hAnsi="Times"/>
        </w:rPr>
        <w:t xml:space="preserve">latency </w:t>
      </w:r>
      <w:r w:rsidR="00FA28FB" w:rsidRPr="00743718">
        <w:rPr>
          <w:rFonts w:ascii="Times" w:hAnsi="Times"/>
        </w:rPr>
        <w:t xml:space="preserve">components discussed above (planning silence and overlap), on </w:t>
      </w:r>
      <w:r w:rsidR="00B7474A" w:rsidRPr="00743718">
        <w:rPr>
          <w:rFonts w:ascii="Times" w:hAnsi="Times"/>
        </w:rPr>
        <w:t xml:space="preserve">8% of </w:t>
      </w:r>
      <w:r w:rsidR="00872FEF" w:rsidRPr="00743718">
        <w:rPr>
          <w:rFonts w:ascii="Times" w:hAnsi="Times"/>
        </w:rPr>
        <w:t>the trials</w:t>
      </w:r>
      <w:r w:rsidR="00FA28FB" w:rsidRPr="00743718">
        <w:rPr>
          <w:rFonts w:ascii="Times" w:hAnsi="Times"/>
        </w:rPr>
        <w:t xml:space="preserve"> the previous sentence ended before the target action began, leading to a “waiting gap”</w:t>
      </w:r>
      <w:r w:rsidR="0009733D" w:rsidRPr="00743718">
        <w:rPr>
          <w:rFonts w:ascii="Times" w:hAnsi="Times"/>
        </w:rPr>
        <w:t>.</w:t>
      </w:r>
    </w:p>
    <w:p w14:paraId="358D6062" w14:textId="77777777" w:rsidR="00633524" w:rsidRPr="00743718" w:rsidRDefault="00633524" w:rsidP="00752154">
      <w:pPr>
        <w:spacing w:line="480" w:lineRule="auto"/>
        <w:rPr>
          <w:rFonts w:ascii="Times" w:hAnsi="Times"/>
        </w:rPr>
        <w:sectPr w:rsidR="00633524" w:rsidRPr="00743718" w:rsidSect="00541ED2">
          <w:headerReference w:type="default" r:id="rId10"/>
          <w:pgSz w:w="12240" w:h="15840"/>
          <w:pgMar w:top="1440" w:right="1440" w:bottom="1440" w:left="1440" w:header="720" w:footer="720" w:gutter="0"/>
          <w:cols w:space="720"/>
        </w:sectPr>
      </w:pPr>
    </w:p>
    <w:p w14:paraId="1E961B7F" w14:textId="6B4EF448" w:rsidR="00CC078D" w:rsidRPr="00743718" w:rsidRDefault="00CC078D" w:rsidP="006B541C">
      <w:pPr>
        <w:rPr>
          <w:rFonts w:ascii="Times" w:hAnsi="Times"/>
        </w:rPr>
      </w:pPr>
      <w:r w:rsidRPr="00743718">
        <w:rPr>
          <w:noProof/>
          <w:lang w:eastAsia="en-US"/>
        </w:rPr>
        <w:lastRenderedPageBreak/>
        <w:drawing>
          <wp:inline distT="0" distB="0" distL="0" distR="0" wp14:anchorId="4EFE63A5" wp14:editId="7D071348">
            <wp:extent cx="8052435" cy="4663440"/>
            <wp:effectExtent l="0" t="0" r="24765" b="355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CC518E" w14:textId="7299BDE5" w:rsidR="00350FCD" w:rsidRPr="00743718" w:rsidRDefault="00350FCD">
      <w:pPr>
        <w:rPr>
          <w:rFonts w:ascii="Times" w:hAnsi="Times"/>
        </w:rPr>
      </w:pPr>
      <w:r w:rsidRPr="00743718">
        <w:rPr>
          <w:rFonts w:ascii="Times" w:hAnsi="Times"/>
        </w:rPr>
        <w:br w:type="page"/>
      </w:r>
    </w:p>
    <w:p w14:paraId="37940E29" w14:textId="2BCFD622" w:rsidR="00397B9B" w:rsidRPr="00743718" w:rsidRDefault="00B26BD7" w:rsidP="00752154">
      <w:pPr>
        <w:spacing w:line="480" w:lineRule="auto"/>
        <w:rPr>
          <w:rFonts w:ascii="Times" w:hAnsi="Times"/>
        </w:rPr>
      </w:pPr>
      <w:r w:rsidRPr="00743718">
        <w:rPr>
          <w:noProof/>
          <w:lang w:eastAsia="en-US"/>
        </w:rPr>
        <w:lastRenderedPageBreak/>
        <w:drawing>
          <wp:inline distT="0" distB="0" distL="0" distR="0" wp14:anchorId="5F56AF97" wp14:editId="375DFD64">
            <wp:extent cx="8052435" cy="2773680"/>
            <wp:effectExtent l="0" t="0" r="24765" b="2032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2016"/>
        <w:gridCol w:w="2596"/>
        <w:gridCol w:w="1906"/>
        <w:gridCol w:w="4347"/>
        <w:gridCol w:w="155"/>
      </w:tblGrid>
      <w:tr w:rsidR="0011474F" w:rsidRPr="00743718" w14:paraId="08215F79" w14:textId="77777777" w:rsidTr="00486370">
        <w:tc>
          <w:tcPr>
            <w:tcW w:w="3803" w:type="dxa"/>
            <w:gridSpan w:val="2"/>
            <w:tcBorders>
              <w:bottom w:val="single" w:sz="4" w:space="0" w:color="auto"/>
              <w:right w:val="single" w:sz="4" w:space="0" w:color="auto"/>
            </w:tcBorders>
          </w:tcPr>
          <w:p w14:paraId="0B98B4A5" w14:textId="77777777" w:rsidR="0011474F" w:rsidRPr="00743718" w:rsidRDefault="0011474F" w:rsidP="00486370">
            <w:pPr>
              <w:spacing w:after="40"/>
              <w:jc w:val="center"/>
              <w:rPr>
                <w:rFonts w:ascii="Times" w:hAnsi="Times"/>
              </w:rPr>
            </w:pPr>
            <w:r w:rsidRPr="00743718">
              <w:rPr>
                <w:rFonts w:ascii="Times" w:hAnsi="Times"/>
              </w:rPr>
              <w:t>VISUAL EVENTS</w:t>
            </w:r>
          </w:p>
        </w:tc>
        <w:tc>
          <w:tcPr>
            <w:tcW w:w="4502" w:type="dxa"/>
            <w:gridSpan w:val="2"/>
            <w:tcBorders>
              <w:left w:val="single" w:sz="4" w:space="0" w:color="auto"/>
              <w:bottom w:val="single" w:sz="4" w:space="0" w:color="auto"/>
            </w:tcBorders>
          </w:tcPr>
          <w:p w14:paraId="7C56C786" w14:textId="77777777" w:rsidR="0011474F" w:rsidRPr="00743718" w:rsidRDefault="0011474F" w:rsidP="00486370">
            <w:pPr>
              <w:spacing w:after="40"/>
              <w:jc w:val="center"/>
              <w:rPr>
                <w:rFonts w:ascii="Times" w:hAnsi="Times"/>
              </w:rPr>
            </w:pPr>
            <w:r w:rsidRPr="00743718">
              <w:rPr>
                <w:rFonts w:ascii="Times" w:hAnsi="Times"/>
              </w:rPr>
              <w:t>VERBAL EVENTS</w:t>
            </w:r>
          </w:p>
        </w:tc>
        <w:tc>
          <w:tcPr>
            <w:tcW w:w="4502" w:type="dxa"/>
            <w:gridSpan w:val="2"/>
            <w:tcBorders>
              <w:left w:val="single" w:sz="4" w:space="0" w:color="auto"/>
              <w:bottom w:val="single" w:sz="4" w:space="0" w:color="auto"/>
            </w:tcBorders>
          </w:tcPr>
          <w:p w14:paraId="2831589E" w14:textId="77777777" w:rsidR="0011474F" w:rsidRPr="00743718" w:rsidRDefault="0011474F" w:rsidP="00486370">
            <w:pPr>
              <w:spacing w:after="40"/>
              <w:jc w:val="center"/>
              <w:rPr>
                <w:rFonts w:ascii="Times" w:hAnsi="Times"/>
              </w:rPr>
            </w:pPr>
          </w:p>
        </w:tc>
      </w:tr>
      <w:tr w:rsidR="0011474F" w:rsidRPr="00743718" w14:paraId="5AC37E68" w14:textId="77777777" w:rsidTr="00486370">
        <w:trPr>
          <w:gridAfter w:val="1"/>
          <w:wAfter w:w="155" w:type="dxa"/>
        </w:trPr>
        <w:tc>
          <w:tcPr>
            <w:tcW w:w="1787" w:type="dxa"/>
            <w:tcBorders>
              <w:top w:val="single" w:sz="4" w:space="0" w:color="auto"/>
            </w:tcBorders>
          </w:tcPr>
          <w:p w14:paraId="03584FAC" w14:textId="77777777" w:rsidR="0011474F" w:rsidRPr="00743718" w:rsidRDefault="0011474F" w:rsidP="00486370">
            <w:pPr>
              <w:rPr>
                <w:rFonts w:ascii="Times" w:hAnsi="Times"/>
              </w:rPr>
            </w:pPr>
            <w:r w:rsidRPr="00743718">
              <w:rPr>
                <w:rFonts w:ascii="Times" w:hAnsi="Times"/>
                <w:noProof/>
                <w:lang w:eastAsia="en-US"/>
              </w:rPr>
              <mc:AlternateContent>
                <mc:Choice Requires="wps">
                  <w:drawing>
                    <wp:anchor distT="0" distB="0" distL="114300" distR="114300" simplePos="0" relativeHeight="251662336" behindDoc="0" locked="0" layoutInCell="1" allowOverlap="1" wp14:anchorId="603A5DA8" wp14:editId="3A27E8AC">
                      <wp:simplePos x="0" y="0"/>
                      <wp:positionH relativeFrom="column">
                        <wp:posOffset>-65405</wp:posOffset>
                      </wp:positionH>
                      <wp:positionV relativeFrom="paragraph">
                        <wp:posOffset>0</wp:posOffset>
                      </wp:positionV>
                      <wp:extent cx="833120" cy="224790"/>
                      <wp:effectExtent l="0" t="0" r="5080" b="3810"/>
                      <wp:wrapThrough wrapText="bothSides">
                        <wp:wrapPolygon edited="0">
                          <wp:start x="0" y="0"/>
                          <wp:lineTo x="0" y="19525"/>
                          <wp:lineTo x="21073" y="19525"/>
                          <wp:lineTo x="21073" y="0"/>
                          <wp:lineTo x="0" y="0"/>
                        </wp:wrapPolygon>
                      </wp:wrapThrough>
                      <wp:docPr id="86" name="Rectangle 3"/>
                      <wp:cNvGraphicFramePr/>
                      <a:graphic xmlns:a="http://schemas.openxmlformats.org/drawingml/2006/main">
                        <a:graphicData uri="http://schemas.microsoft.com/office/word/2010/wordprocessingShape">
                          <wps:wsp>
                            <wps:cNvSpPr/>
                            <wps:spPr>
                              <a:xfrm>
                                <a:off x="0" y="0"/>
                                <a:ext cx="833120" cy="22479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5D69D89B" w14:textId="77777777" w:rsidR="005D4B69" w:rsidRDefault="005D4B69" w:rsidP="0011474F">
                                  <w:pPr>
                                    <w:pStyle w:val="NormalWeb"/>
                                    <w:spacing w:before="0" w:beforeAutospacing="0" w:after="0" w:afterAutospacing="0"/>
                                    <w:jc w:val="center"/>
                                  </w:pPr>
                                  <w:r>
                                    <w:rPr>
                                      <w:rFonts w:cs="Times"/>
                                      <w:b/>
                                      <w:bCs/>
                                      <w:color w:val="000000"/>
                                      <w:kern w:val="24"/>
                                      <w:sz w:val="22"/>
                                      <w:szCs w:val="22"/>
                                    </w:rPr>
                                    <w:t>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4" style="position:absolute;margin-left:-5.1pt;margin-top:0;width:65.6pt;height:17.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" fillcolor="#d8d8d8 [2732]" stroked="f">
                      <v:textbox>
                        <w:txbxContent>
                          <w:p w14:paraId="5D69D89B" w14:textId="77777777" w:rsidR="005D4B69" w:rsidRDefault="005D4B69" w:rsidP="0011474F">
                            <w:pPr>
                              <w:pStyle w:val="NormalWeb"/>
                              <w:spacing w:before="0" w:beforeAutospacing="0" w:after="0" w:afterAutospacing="0"/>
                              <w:jc w:val="center"/>
                            </w:pPr>
                            <w:r>
                              <w:rPr>
                                <w:rFonts w:cs="Times"/>
                                <w:b/>
                                <w:bCs/>
                                <w:color w:val="000000"/>
                                <w:kern w:val="24"/>
                                <w:sz w:val="22"/>
                                <w:szCs w:val="22"/>
                              </w:rPr>
                              <w:t>ACTION</w:t>
                            </w:r>
                          </w:p>
                        </w:txbxContent>
                      </v:textbox>
                      <w10:wrap type="through"/>
                    </v:rect>
                  </w:pict>
                </mc:Fallback>
              </mc:AlternateContent>
            </w:r>
          </w:p>
        </w:tc>
        <w:tc>
          <w:tcPr>
            <w:tcW w:w="2016" w:type="dxa"/>
            <w:tcBorders>
              <w:top w:val="single" w:sz="4" w:space="0" w:color="auto"/>
              <w:right w:val="single" w:sz="4" w:space="0" w:color="auto"/>
            </w:tcBorders>
          </w:tcPr>
          <w:p w14:paraId="6DF51B20" w14:textId="77777777" w:rsidR="0011474F" w:rsidRPr="00743718" w:rsidRDefault="0011474F" w:rsidP="00486370">
            <w:pPr>
              <w:tabs>
                <w:tab w:val="left" w:pos="2032"/>
              </w:tabs>
              <w:rPr>
                <w:rFonts w:ascii="Times" w:hAnsi="Times"/>
                <w:color w:val="000000" w:themeColor="text1"/>
              </w:rPr>
            </w:pPr>
            <w:r w:rsidRPr="00743718">
              <w:rPr>
                <w:rFonts w:ascii="Times" w:hAnsi="Times"/>
                <w:color w:val="000000" w:themeColor="text1"/>
              </w:rPr>
              <w:t>Pre-target action</w:t>
            </w:r>
          </w:p>
        </w:tc>
        <w:tc>
          <w:tcPr>
            <w:tcW w:w="2596" w:type="dxa"/>
            <w:tcBorders>
              <w:top w:val="single" w:sz="4" w:space="0" w:color="auto"/>
              <w:left w:val="single" w:sz="4" w:space="0" w:color="auto"/>
            </w:tcBorders>
          </w:tcPr>
          <w:p w14:paraId="6F1E89D1" w14:textId="77777777" w:rsidR="0011474F" w:rsidRPr="00743718" w:rsidRDefault="0011474F" w:rsidP="00486370">
            <w:pPr>
              <w:rPr>
                <w:rFonts w:ascii="Times" w:hAnsi="Times"/>
              </w:rPr>
            </w:pPr>
            <w:r w:rsidRPr="00743718">
              <w:rPr>
                <w:noProof/>
                <w:lang w:eastAsia="en-US"/>
              </w:rPr>
              <mc:AlternateContent>
                <mc:Choice Requires="wps">
                  <w:drawing>
                    <wp:anchor distT="0" distB="0" distL="114300" distR="114300" simplePos="0" relativeHeight="251667456" behindDoc="0" locked="0" layoutInCell="1" allowOverlap="1" wp14:anchorId="2815E4E1" wp14:editId="6AFA4FC5">
                      <wp:simplePos x="0" y="0"/>
                      <wp:positionH relativeFrom="column">
                        <wp:posOffset>-65405</wp:posOffset>
                      </wp:positionH>
                      <wp:positionV relativeFrom="paragraph">
                        <wp:posOffset>0</wp:posOffset>
                      </wp:positionV>
                      <wp:extent cx="1311910" cy="224790"/>
                      <wp:effectExtent l="0" t="0" r="34290" b="29210"/>
                      <wp:wrapThrough wrapText="bothSides">
                        <wp:wrapPolygon edited="0">
                          <wp:start x="0" y="0"/>
                          <wp:lineTo x="0" y="21966"/>
                          <wp:lineTo x="21746" y="21966"/>
                          <wp:lineTo x="21746" y="0"/>
                          <wp:lineTo x="0" y="0"/>
                        </wp:wrapPolygon>
                      </wp:wrapThrough>
                      <wp:docPr id="27" name="Rectangle 26"/>
                      <wp:cNvGraphicFramePr/>
                      <a:graphic xmlns:a="http://schemas.openxmlformats.org/drawingml/2006/main">
                        <a:graphicData uri="http://schemas.microsoft.com/office/word/2010/wordprocessingShape">
                          <wps:wsp>
                            <wps:cNvSpPr/>
                            <wps:spPr>
                              <a:xfrm>
                                <a:off x="0" y="0"/>
                                <a:ext cx="1311910" cy="22479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0A78AB9" w14:textId="77777777" w:rsidR="005D4B69" w:rsidRPr="00AF541D" w:rsidRDefault="005D4B69" w:rsidP="0011474F">
                                  <w:pPr>
                                    <w:pStyle w:val="NormalWeb"/>
                                    <w:spacing w:before="0" w:beforeAutospacing="0" w:after="0" w:afterAutospacing="0"/>
                                    <w:jc w:val="center"/>
                                  </w:pPr>
                                  <w:r w:rsidRPr="00AF541D">
                                    <w:rPr>
                                      <w:rFonts w:eastAsia="MS Mincho" w:cs="Times"/>
                                      <w:color w:val="000000"/>
                                      <w:kern w:val="24"/>
                                    </w:rPr>
                                    <w:t>“The x verbs the y”</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35" style="position:absolute;margin-left:-5.1pt;margin-top:0;width:103.3pt;height:1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" fillcolor="white [3212]" strokecolor="black [3213]">
                      <v:textbox>
                        <w:txbxContent>
                          <w:p w14:paraId="40A78AB9" w14:textId="77777777" w:rsidR="005D4B69" w:rsidRPr="00AF541D" w:rsidRDefault="005D4B69" w:rsidP="0011474F">
                            <w:pPr>
                              <w:pStyle w:val="NormalWeb"/>
                              <w:spacing w:before="0" w:beforeAutospacing="0" w:after="0" w:afterAutospacing="0"/>
                              <w:jc w:val="center"/>
                            </w:pPr>
                            <w:r w:rsidRPr="00AF541D">
                              <w:rPr>
                                <w:rFonts w:eastAsia="MS Mincho" w:cs="Times"/>
                                <w:color w:val="000000"/>
                                <w:kern w:val="24"/>
                              </w:rPr>
                              <w:t>“The x verbs the y”</w:t>
                            </w:r>
                          </w:p>
                        </w:txbxContent>
                      </v:textbox>
                      <w10:wrap type="through"/>
                    </v:rect>
                  </w:pict>
                </mc:Fallback>
              </mc:AlternateContent>
            </w:r>
          </w:p>
        </w:tc>
        <w:tc>
          <w:tcPr>
            <w:tcW w:w="1906" w:type="dxa"/>
            <w:tcBorders>
              <w:top w:val="single" w:sz="4" w:space="0" w:color="auto"/>
              <w:right w:val="single" w:sz="4" w:space="0" w:color="auto"/>
            </w:tcBorders>
          </w:tcPr>
          <w:p w14:paraId="019A060C" w14:textId="77777777" w:rsidR="0011474F" w:rsidRPr="00743718" w:rsidRDefault="0011474F" w:rsidP="00486370">
            <w:pPr>
              <w:rPr>
                <w:rFonts w:ascii="Times" w:hAnsi="Times"/>
              </w:rPr>
            </w:pPr>
            <w:r w:rsidRPr="00743718">
              <w:rPr>
                <w:rFonts w:ascii="Times" w:hAnsi="Times"/>
              </w:rPr>
              <w:t>Utterance</w:t>
            </w:r>
          </w:p>
          <w:p w14:paraId="0CE6BC3A" w14:textId="77777777" w:rsidR="0011474F" w:rsidRPr="00743718" w:rsidRDefault="0011474F" w:rsidP="00486370">
            <w:pPr>
              <w:rPr>
                <w:rFonts w:ascii="Times" w:hAnsi="Times"/>
                <w:sz w:val="8"/>
                <w:szCs w:val="8"/>
              </w:rPr>
            </w:pPr>
          </w:p>
        </w:tc>
        <w:tc>
          <w:tcPr>
            <w:tcW w:w="4347" w:type="dxa"/>
            <w:tcBorders>
              <w:top w:val="single" w:sz="4" w:space="0" w:color="auto"/>
              <w:left w:val="single" w:sz="4" w:space="0" w:color="auto"/>
            </w:tcBorders>
          </w:tcPr>
          <w:p w14:paraId="0ACFA397" w14:textId="77777777" w:rsidR="0011474F" w:rsidRPr="00743718" w:rsidRDefault="0011474F" w:rsidP="00486370">
            <w:pPr>
              <w:ind w:left="47" w:hanging="47"/>
              <w:rPr>
                <w:rFonts w:ascii="Times" w:hAnsi="Times"/>
              </w:rPr>
            </w:pPr>
            <w:r w:rsidRPr="00743718">
              <w:rPr>
                <w:rFonts w:ascii="Times" w:hAnsi="Times"/>
                <w:noProof/>
                <w:lang w:eastAsia="en-US"/>
              </w:rPr>
              <mc:AlternateContent>
                <mc:Choice Requires="wps">
                  <w:drawing>
                    <wp:anchor distT="0" distB="0" distL="114300" distR="114300" simplePos="0" relativeHeight="251668480" behindDoc="0" locked="0" layoutInCell="1" allowOverlap="1" wp14:anchorId="1FD33613" wp14:editId="04CE33F9">
                      <wp:simplePos x="0" y="0"/>
                      <wp:positionH relativeFrom="column">
                        <wp:posOffset>24130</wp:posOffset>
                      </wp:positionH>
                      <wp:positionV relativeFrom="paragraph">
                        <wp:posOffset>63500</wp:posOffset>
                      </wp:positionV>
                      <wp:extent cx="571500" cy="114300"/>
                      <wp:effectExtent l="0" t="0" r="38100" b="38100"/>
                      <wp:wrapThrough wrapText="bothSides">
                        <wp:wrapPolygon edited="0">
                          <wp:start x="0" y="0"/>
                          <wp:lineTo x="0" y="24000"/>
                          <wp:lineTo x="22080" y="24000"/>
                          <wp:lineTo x="22080" y="0"/>
                          <wp:lineTo x="0" y="0"/>
                        </wp:wrapPolygon>
                      </wp:wrapThrough>
                      <wp:docPr id="5" name="Rounded Rectangle 5"/>
                      <wp:cNvGraphicFramePr/>
                      <a:graphic xmlns:a="http://schemas.openxmlformats.org/drawingml/2006/main">
                        <a:graphicData uri="http://schemas.microsoft.com/office/word/2010/wordprocessingShape">
                          <wps:wsp>
                            <wps:cNvSpPr/>
                            <wps:spPr>
                              <a:xfrm>
                                <a:off x="0" y="0"/>
                                <a:ext cx="571500" cy="114300"/>
                              </a:xfrm>
                              <a:prstGeom prst="roundRect">
                                <a:avLst/>
                              </a:prstGeom>
                              <a:pattFill prst="pct80">
                                <a:fgClr>
                                  <a:schemeClr val="tx1"/>
                                </a:fgClr>
                                <a:bgClr>
                                  <a:prstClr val="white"/>
                                </a:bgClr>
                              </a:patt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1.9pt;margin-top:5pt;width:4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" fillcolor="black [3213]" strokecolor="black [3213]">
                      <v:fill r:id="rId14" o:title="" type="pattern"/>
                      <w10:wrap type="through"/>
                    </v:roundrect>
                  </w:pict>
                </mc:Fallback>
              </mc:AlternateContent>
            </w:r>
            <w:r w:rsidRPr="00743718">
              <w:rPr>
                <w:rFonts w:ascii="Times" w:hAnsi="Times"/>
              </w:rPr>
              <w:t>Waiting gap (end of sentence to start of next action)</w:t>
            </w:r>
          </w:p>
        </w:tc>
      </w:tr>
      <w:tr w:rsidR="0011474F" w:rsidRPr="00743718" w14:paraId="7336AFB0" w14:textId="77777777" w:rsidTr="00486370">
        <w:trPr>
          <w:gridAfter w:val="1"/>
          <w:wAfter w:w="155" w:type="dxa"/>
        </w:trPr>
        <w:tc>
          <w:tcPr>
            <w:tcW w:w="1787" w:type="dxa"/>
          </w:tcPr>
          <w:p w14:paraId="18D533DD" w14:textId="77777777" w:rsidR="0011474F" w:rsidRPr="00743718" w:rsidRDefault="0011474F" w:rsidP="00486370">
            <w:pPr>
              <w:rPr>
                <w:rFonts w:ascii="Times" w:hAnsi="Times"/>
              </w:rPr>
            </w:pPr>
            <w:r w:rsidRPr="00743718">
              <w:rPr>
                <w:rFonts w:ascii="Times" w:hAnsi="Times"/>
                <w:noProof/>
                <w:lang w:eastAsia="en-US"/>
              </w:rPr>
              <mc:AlternateContent>
                <mc:Choice Requires="wps">
                  <w:drawing>
                    <wp:anchor distT="0" distB="0" distL="114300" distR="114300" simplePos="0" relativeHeight="251663360" behindDoc="0" locked="0" layoutInCell="1" allowOverlap="1" wp14:anchorId="75AC8C5A" wp14:editId="77916209">
                      <wp:simplePos x="0" y="0"/>
                      <wp:positionH relativeFrom="column">
                        <wp:posOffset>-65405</wp:posOffset>
                      </wp:positionH>
                      <wp:positionV relativeFrom="paragraph">
                        <wp:posOffset>0</wp:posOffset>
                      </wp:positionV>
                      <wp:extent cx="833120" cy="230505"/>
                      <wp:effectExtent l="0" t="0" r="5080" b="0"/>
                      <wp:wrapThrough wrapText="bothSides">
                        <wp:wrapPolygon edited="0">
                          <wp:start x="0" y="0"/>
                          <wp:lineTo x="0" y="19041"/>
                          <wp:lineTo x="21073" y="19041"/>
                          <wp:lineTo x="21073" y="0"/>
                          <wp:lineTo x="0" y="0"/>
                        </wp:wrapPolygon>
                      </wp:wrapThrough>
                      <wp:docPr id="87" name="Rectangle 5"/>
                      <wp:cNvGraphicFramePr/>
                      <a:graphic xmlns:a="http://schemas.openxmlformats.org/drawingml/2006/main">
                        <a:graphicData uri="http://schemas.microsoft.com/office/word/2010/wordprocessingShape">
                          <wps:wsp>
                            <wps:cNvSpPr/>
                            <wps:spPr>
                              <a:xfrm>
                                <a:off x="0" y="0"/>
                                <a:ext cx="833120" cy="230505"/>
                              </a:xfrm>
                              <a:prstGeom prst="rect">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681C1EE" w14:textId="77777777" w:rsidR="005D4B69" w:rsidRDefault="005D4B69" w:rsidP="0011474F">
                                  <w:pPr>
                                    <w:pStyle w:val="NormalWeb"/>
                                    <w:spacing w:before="0" w:beforeAutospacing="0" w:after="0" w:afterAutospacing="0"/>
                                    <w:jc w:val="center"/>
                                  </w:pPr>
                                  <w:r>
                                    <w:rPr>
                                      <w:rFonts w:cs="Times"/>
                                      <w:b/>
                                      <w:bCs/>
                                      <w:color w:val="000000"/>
                                      <w:kern w:val="24"/>
                                      <w:sz w:val="22"/>
                                      <w:szCs w:val="22"/>
                                    </w:rPr>
                                    <w:t>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36" style="position:absolute;margin-left:-5.1pt;margin-top:0;width:65.6pt;height:18.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" fillcolor="#a5a5a5 [2092]" stroked="f">
                      <v:textbox>
                        <w:txbxContent>
                          <w:p w14:paraId="7681C1EE" w14:textId="77777777" w:rsidR="005D4B69" w:rsidRDefault="005D4B69" w:rsidP="0011474F">
                            <w:pPr>
                              <w:pStyle w:val="NormalWeb"/>
                              <w:spacing w:before="0" w:beforeAutospacing="0" w:after="0" w:afterAutospacing="0"/>
                              <w:jc w:val="center"/>
                            </w:pPr>
                            <w:r>
                              <w:rPr>
                                <w:rFonts w:cs="Times"/>
                                <w:b/>
                                <w:bCs/>
                                <w:color w:val="000000"/>
                                <w:kern w:val="24"/>
                                <w:sz w:val="22"/>
                                <w:szCs w:val="22"/>
                              </w:rPr>
                              <w:t>ACTION</w:t>
                            </w:r>
                          </w:p>
                        </w:txbxContent>
                      </v:textbox>
                      <w10:wrap type="through"/>
                    </v:rect>
                  </w:pict>
                </mc:Fallback>
              </mc:AlternateContent>
            </w:r>
          </w:p>
        </w:tc>
        <w:tc>
          <w:tcPr>
            <w:tcW w:w="2016" w:type="dxa"/>
            <w:tcBorders>
              <w:right w:val="single" w:sz="4" w:space="0" w:color="auto"/>
            </w:tcBorders>
          </w:tcPr>
          <w:p w14:paraId="4633596F" w14:textId="77777777" w:rsidR="0011474F" w:rsidRPr="00743718" w:rsidRDefault="0011474F" w:rsidP="00486370">
            <w:pPr>
              <w:rPr>
                <w:rFonts w:ascii="Times" w:hAnsi="Times"/>
              </w:rPr>
            </w:pPr>
            <w:r w:rsidRPr="00743718">
              <w:rPr>
                <w:rFonts w:ascii="Times" w:hAnsi="Times"/>
              </w:rPr>
              <w:t>Target action</w:t>
            </w:r>
          </w:p>
        </w:tc>
        <w:tc>
          <w:tcPr>
            <w:tcW w:w="2596" w:type="dxa"/>
            <w:tcBorders>
              <w:left w:val="single" w:sz="4" w:space="0" w:color="auto"/>
            </w:tcBorders>
          </w:tcPr>
          <w:p w14:paraId="3AFAE159" w14:textId="77777777" w:rsidR="0011474F" w:rsidRPr="00743718" w:rsidRDefault="0011474F" w:rsidP="00486370">
            <w:pPr>
              <w:rPr>
                <w:rFonts w:ascii="Times" w:hAnsi="Times"/>
              </w:rPr>
            </w:pPr>
            <w:r w:rsidRPr="00743718">
              <w:rPr>
                <w:rFonts w:ascii="Times" w:hAnsi="Times"/>
                <w:noProof/>
                <w:lang w:eastAsia="en-US"/>
              </w:rPr>
              <mc:AlternateContent>
                <mc:Choice Requires="wps">
                  <w:drawing>
                    <wp:anchor distT="0" distB="0" distL="114300" distR="114300" simplePos="0" relativeHeight="251664384" behindDoc="0" locked="0" layoutInCell="1" allowOverlap="1" wp14:anchorId="1F6AF187" wp14:editId="64C07E10">
                      <wp:simplePos x="0" y="0"/>
                      <wp:positionH relativeFrom="column">
                        <wp:posOffset>-5097780</wp:posOffset>
                      </wp:positionH>
                      <wp:positionV relativeFrom="paragraph">
                        <wp:posOffset>-1631315</wp:posOffset>
                      </wp:positionV>
                      <wp:extent cx="626534" cy="210311"/>
                      <wp:effectExtent l="0" t="0" r="34290" b="18415"/>
                      <wp:wrapThrough wrapText="bothSides">
                        <wp:wrapPolygon edited="0">
                          <wp:start x="0" y="0"/>
                          <wp:lineTo x="0" y="20882"/>
                          <wp:lineTo x="21907" y="20882"/>
                          <wp:lineTo x="21907" y="0"/>
                          <wp:lineTo x="0" y="0"/>
                        </wp:wrapPolygon>
                      </wp:wrapThrough>
                      <wp:docPr id="10" name="Rectangle 9"/>
                      <wp:cNvGraphicFramePr/>
                      <a:graphic xmlns:a="http://schemas.openxmlformats.org/drawingml/2006/main">
                        <a:graphicData uri="http://schemas.microsoft.com/office/word/2010/wordprocessingShape">
                          <wps:wsp>
                            <wps:cNvSpPr/>
                            <wps:spPr>
                              <a:xfrm>
                                <a:off x="0" y="0"/>
                                <a:ext cx="626534" cy="210311"/>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401.35pt;margin-top:-128.4pt;width:49.35pt;height:16.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" fillcolor="#d8d8d8 [2732]" strokecolor="black [3213]">
                      <w10:wrap type="through"/>
                    </v:rect>
                  </w:pict>
                </mc:Fallback>
              </mc:AlternateContent>
            </w:r>
          </w:p>
        </w:tc>
        <w:tc>
          <w:tcPr>
            <w:tcW w:w="1906" w:type="dxa"/>
            <w:tcBorders>
              <w:right w:val="single" w:sz="4" w:space="0" w:color="auto"/>
            </w:tcBorders>
          </w:tcPr>
          <w:p w14:paraId="45A3EDFF" w14:textId="77777777" w:rsidR="0011474F" w:rsidRPr="00743718" w:rsidRDefault="0011474F" w:rsidP="00486370">
            <w:pPr>
              <w:rPr>
                <w:rFonts w:ascii="Times" w:hAnsi="Times"/>
              </w:rPr>
            </w:pPr>
            <w:r w:rsidRPr="00743718">
              <w:rPr>
                <w:rFonts w:ascii="Times" w:hAnsi="Times"/>
              </w:rPr>
              <w:t>Inter-utterance separation</w:t>
            </w:r>
          </w:p>
          <w:p w14:paraId="3CEE213C" w14:textId="2F3B0379" w:rsidR="0011474F" w:rsidRPr="00743718" w:rsidRDefault="0011474F" w:rsidP="00486370">
            <w:pPr>
              <w:rPr>
                <w:rFonts w:ascii="Times" w:hAnsi="Times"/>
                <w:sz w:val="8"/>
                <w:szCs w:val="8"/>
              </w:rPr>
            </w:pPr>
          </w:p>
        </w:tc>
        <w:tc>
          <w:tcPr>
            <w:tcW w:w="4347" w:type="dxa"/>
            <w:tcBorders>
              <w:left w:val="single" w:sz="4" w:space="0" w:color="auto"/>
            </w:tcBorders>
          </w:tcPr>
          <w:p w14:paraId="167DCD39" w14:textId="29CB0738" w:rsidR="0011474F" w:rsidRPr="00743718" w:rsidRDefault="00FC694C" w:rsidP="00486370">
            <w:pPr>
              <w:ind w:left="47" w:hanging="47"/>
              <w:rPr>
                <w:rFonts w:ascii="Times" w:hAnsi="Times"/>
              </w:rPr>
            </w:pPr>
            <w:r w:rsidRPr="00743718">
              <w:rPr>
                <w:rFonts w:ascii="Times" w:hAnsi="Times"/>
                <w:noProof/>
                <w:lang w:eastAsia="en-US"/>
              </w:rPr>
              <mc:AlternateContent>
                <mc:Choice Requires="wps">
                  <w:drawing>
                    <wp:anchor distT="0" distB="0" distL="114300" distR="114300" simplePos="0" relativeHeight="251671552" behindDoc="0" locked="0" layoutInCell="1" allowOverlap="1" wp14:anchorId="65F04ECE" wp14:editId="6CE0C80E">
                      <wp:simplePos x="0" y="0"/>
                      <wp:positionH relativeFrom="column">
                        <wp:posOffset>24130</wp:posOffset>
                      </wp:positionH>
                      <wp:positionV relativeFrom="paragraph">
                        <wp:posOffset>62865</wp:posOffset>
                      </wp:positionV>
                      <wp:extent cx="571500" cy="114300"/>
                      <wp:effectExtent l="0" t="0" r="38100" b="38100"/>
                      <wp:wrapThrough wrapText="bothSides">
                        <wp:wrapPolygon edited="0">
                          <wp:start x="0" y="0"/>
                          <wp:lineTo x="0" y="24000"/>
                          <wp:lineTo x="22080" y="24000"/>
                          <wp:lineTo x="22080" y="0"/>
                          <wp:lineTo x="0" y="0"/>
                        </wp:wrapPolygon>
                      </wp:wrapThrough>
                      <wp:docPr id="21" name="Rounded Rectangle 21"/>
                      <wp:cNvGraphicFramePr/>
                      <a:graphic xmlns:a="http://schemas.openxmlformats.org/drawingml/2006/main">
                        <a:graphicData uri="http://schemas.microsoft.com/office/word/2010/wordprocessingShape">
                          <wps:wsp>
                            <wps:cNvSpPr/>
                            <wps:spPr>
                              <a:xfrm>
                                <a:off x="0" y="0"/>
                                <a:ext cx="571500" cy="114300"/>
                              </a:xfrm>
                              <a:prstGeom prst="roundRect">
                                <a:avLst/>
                              </a:prstGeom>
                              <a:pattFill prst="smGrid">
                                <a:fgClr>
                                  <a:schemeClr val="tx1"/>
                                </a:fgClr>
                                <a:bgClr>
                                  <a:prstClr val="white"/>
                                </a:bgClr>
                              </a:patt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 o:spid="_x0000_s1026" style="position:absolute;margin-left:1.9pt;margin-top:4.95pt;width:4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" fillcolor="black [3213]" strokecolor="black [3213]">
                      <v:fill r:id="rId15" o:title="" type="pattern"/>
                      <w10:wrap type="through"/>
                    </v:roundrect>
                  </w:pict>
                </mc:Fallback>
              </mc:AlternateContent>
            </w:r>
            <w:r w:rsidR="0011474F" w:rsidRPr="00743718">
              <w:rPr>
                <w:rFonts w:ascii="Times" w:hAnsi="Times"/>
              </w:rPr>
              <w:t>Overlap between sentence and next action movement</w:t>
            </w:r>
          </w:p>
        </w:tc>
      </w:tr>
      <w:tr w:rsidR="0011474F" w:rsidRPr="00743718" w14:paraId="7992BB20" w14:textId="77777777" w:rsidTr="00486370">
        <w:trPr>
          <w:gridAfter w:val="1"/>
          <w:wAfter w:w="155" w:type="dxa"/>
        </w:trPr>
        <w:tc>
          <w:tcPr>
            <w:tcW w:w="1787" w:type="dxa"/>
          </w:tcPr>
          <w:p w14:paraId="13FEE4AF" w14:textId="77777777" w:rsidR="0011474F" w:rsidRPr="00743718" w:rsidRDefault="0011474F" w:rsidP="00486370">
            <w:pPr>
              <w:rPr>
                <w:rFonts w:ascii="Times" w:hAnsi="Times"/>
              </w:rPr>
            </w:pPr>
            <w:r w:rsidRPr="00743718">
              <w:rPr>
                <w:noProof/>
                <w:lang w:eastAsia="en-US"/>
              </w:rPr>
              <mc:AlternateContent>
                <mc:Choice Requires="wps">
                  <w:drawing>
                    <wp:anchor distT="0" distB="0" distL="114300" distR="114300" simplePos="0" relativeHeight="251666432" behindDoc="0" locked="0" layoutInCell="1" allowOverlap="1" wp14:anchorId="29313418" wp14:editId="5FA843F9">
                      <wp:simplePos x="0" y="0"/>
                      <wp:positionH relativeFrom="column">
                        <wp:posOffset>-914400</wp:posOffset>
                      </wp:positionH>
                      <wp:positionV relativeFrom="paragraph">
                        <wp:posOffset>-1989455</wp:posOffset>
                      </wp:positionV>
                      <wp:extent cx="150048" cy="220630"/>
                      <wp:effectExtent l="0" t="0" r="2540" b="8255"/>
                      <wp:wrapThrough wrapText="bothSides">
                        <wp:wrapPolygon edited="0">
                          <wp:start x="0" y="0"/>
                          <wp:lineTo x="0" y="19919"/>
                          <wp:lineTo x="18305" y="19919"/>
                          <wp:lineTo x="18305" y="0"/>
                          <wp:lineTo x="0" y="0"/>
                        </wp:wrapPolygon>
                      </wp:wrapThrough>
                      <wp:docPr id="2" name="Rectangle 1"/>
                      <wp:cNvGraphicFramePr/>
                      <a:graphic xmlns:a="http://schemas.openxmlformats.org/drawingml/2006/main">
                        <a:graphicData uri="http://schemas.microsoft.com/office/word/2010/wordprocessingShape">
                          <wps:wsp>
                            <wps:cNvSpPr/>
                            <wps:spPr>
                              <a:xfrm>
                                <a:off x="0" y="0"/>
                                <a:ext cx="150048" cy="220630"/>
                              </a:xfrm>
                              <a:prstGeom prst="rect">
                                <a:avLst/>
                              </a:prstGeom>
                              <a:solidFill>
                                <a:srgbClr val="000000"/>
                              </a:solidFill>
                              <a:ln>
                                <a:noFill/>
                              </a:ln>
                              <a:effectLst/>
                            </wps:spPr>
                            <wps:style>
                              <a:lnRef idx="1">
                                <a:schemeClr val="accent1"/>
                              </a:lnRef>
                              <a:fillRef idx="3">
                                <a:schemeClr val="accent1"/>
                              </a:fillRef>
                              <a:effectRef idx="2">
                                <a:schemeClr val="accent1"/>
                              </a:effectRef>
                              <a:fontRef idx="minor">
                                <a:schemeClr val="lt1"/>
                              </a:fontRef>
                            </wps:style>
                            <wps:bodyPr vertOverflow="clip"/>
                          </wps:wsp>
                        </a:graphicData>
                      </a:graphic>
                    </wp:anchor>
                  </w:drawing>
                </mc:Choice>
                <mc:Fallback>
                  <w:pict>
                    <v:rect id="Rectangle 1" o:spid="_x0000_s1026" style="position:absolute;margin-left:-71.95pt;margin-top:-156.6pt;width:11.8pt;height:17.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" fillcolor="black" stroked="f">
                      <w10:wrap type="through"/>
                    </v:rect>
                  </w:pict>
                </mc:Fallback>
              </mc:AlternateContent>
            </w:r>
          </w:p>
        </w:tc>
        <w:tc>
          <w:tcPr>
            <w:tcW w:w="2016" w:type="dxa"/>
            <w:tcBorders>
              <w:right w:val="single" w:sz="4" w:space="0" w:color="auto"/>
            </w:tcBorders>
          </w:tcPr>
          <w:p w14:paraId="3497B6DC" w14:textId="77777777" w:rsidR="0011474F" w:rsidRPr="00743718" w:rsidRDefault="0011474F" w:rsidP="00486370">
            <w:pPr>
              <w:rPr>
                <w:rFonts w:ascii="Times" w:hAnsi="Times"/>
              </w:rPr>
            </w:pPr>
            <w:r w:rsidRPr="00743718">
              <w:rPr>
                <w:rFonts w:ascii="Times" w:hAnsi="Times"/>
              </w:rPr>
              <w:t>Break between events</w:t>
            </w:r>
          </w:p>
        </w:tc>
        <w:tc>
          <w:tcPr>
            <w:tcW w:w="2596" w:type="dxa"/>
            <w:tcBorders>
              <w:left w:val="single" w:sz="4" w:space="0" w:color="auto"/>
            </w:tcBorders>
          </w:tcPr>
          <w:p w14:paraId="3B4EF2FC" w14:textId="77777777" w:rsidR="0011474F" w:rsidRPr="00743718" w:rsidRDefault="0011474F" w:rsidP="00486370">
            <w:pPr>
              <w:rPr>
                <w:rFonts w:ascii="Times" w:hAnsi="Times"/>
              </w:rPr>
            </w:pPr>
            <w:r w:rsidRPr="00743718">
              <w:rPr>
                <w:rFonts w:ascii="Times" w:hAnsi="Times"/>
                <w:noProof/>
                <w:lang w:eastAsia="en-US"/>
              </w:rPr>
              <mc:AlternateContent>
                <mc:Choice Requires="wps">
                  <w:drawing>
                    <wp:anchor distT="0" distB="0" distL="114300" distR="114300" simplePos="0" relativeHeight="251665408" behindDoc="0" locked="0" layoutInCell="1" allowOverlap="1" wp14:anchorId="55449DB1" wp14:editId="44628144">
                      <wp:simplePos x="0" y="0"/>
                      <wp:positionH relativeFrom="column">
                        <wp:posOffset>-5097780</wp:posOffset>
                      </wp:positionH>
                      <wp:positionV relativeFrom="paragraph">
                        <wp:posOffset>-1989455</wp:posOffset>
                      </wp:positionV>
                      <wp:extent cx="978408" cy="188298"/>
                      <wp:effectExtent l="0" t="0" r="12700" b="0"/>
                      <wp:wrapThrough wrapText="bothSides">
                        <wp:wrapPolygon edited="0">
                          <wp:start x="0" y="0"/>
                          <wp:lineTo x="0" y="17514"/>
                          <wp:lineTo x="21319" y="17514"/>
                          <wp:lineTo x="21319" y="0"/>
                          <wp:lineTo x="0" y="0"/>
                        </wp:wrapPolygon>
                      </wp:wrapThrough>
                      <wp:docPr id="13" name="Pentagon 12"/>
                      <wp:cNvGraphicFramePr/>
                      <a:graphic xmlns:a="http://schemas.openxmlformats.org/drawingml/2006/main">
                        <a:graphicData uri="http://schemas.microsoft.com/office/word/2010/wordprocessingShape">
                          <wps:wsp>
                            <wps:cNvSpPr/>
                            <wps:spPr>
                              <a:xfrm>
                                <a:off x="0" y="0"/>
                                <a:ext cx="978408" cy="188298"/>
                              </a:xfrm>
                              <a:prstGeom prst="homePlate">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2" o:spid="_x0000_s1026" type="#_x0000_t15" style="position:absolute;margin-left:-401.35pt;margin-top:-156.6pt;width:77.05pt;height:14.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" adj="19522" fillcolor="black [3213]" stroked="f">
                      <w10:wrap type="through"/>
                    </v:shape>
                  </w:pict>
                </mc:Fallback>
              </mc:AlternateContent>
            </w:r>
          </w:p>
        </w:tc>
        <w:tc>
          <w:tcPr>
            <w:tcW w:w="1906" w:type="dxa"/>
            <w:tcBorders>
              <w:right w:val="single" w:sz="4" w:space="0" w:color="auto"/>
            </w:tcBorders>
          </w:tcPr>
          <w:p w14:paraId="5ECC77F3" w14:textId="77777777" w:rsidR="0011474F" w:rsidRPr="00743718" w:rsidRDefault="0011474F" w:rsidP="00486370">
            <w:pPr>
              <w:rPr>
                <w:rFonts w:ascii="Times" w:hAnsi="Times"/>
              </w:rPr>
            </w:pPr>
            <w:r w:rsidRPr="00743718">
              <w:rPr>
                <w:rFonts w:ascii="Times" w:hAnsi="Times"/>
              </w:rPr>
              <w:t>Latency</w:t>
            </w:r>
          </w:p>
        </w:tc>
        <w:tc>
          <w:tcPr>
            <w:tcW w:w="4347" w:type="dxa"/>
            <w:tcBorders>
              <w:left w:val="single" w:sz="4" w:space="0" w:color="auto"/>
            </w:tcBorders>
          </w:tcPr>
          <w:p w14:paraId="65228D47" w14:textId="0600F2F5" w:rsidR="0011474F" w:rsidRPr="00743718" w:rsidRDefault="003D23D3" w:rsidP="00486370">
            <w:pPr>
              <w:ind w:left="47" w:hanging="47"/>
              <w:rPr>
                <w:rFonts w:ascii="Times" w:hAnsi="Times"/>
              </w:rPr>
            </w:pPr>
            <w:r w:rsidRPr="00743718">
              <w:rPr>
                <w:rFonts w:ascii="Times" w:hAnsi="Times"/>
              </w:rPr>
              <w:t>Plann</w:t>
            </w:r>
            <w:r w:rsidR="00B018DF" w:rsidRPr="00743718">
              <w:rPr>
                <w:rFonts w:ascii="Times" w:hAnsi="Times"/>
                <w:noProof/>
                <w:lang w:eastAsia="en-US"/>
              </w:rPr>
              <mc:AlternateContent>
                <mc:Choice Requires="wps">
                  <w:drawing>
                    <wp:anchor distT="0" distB="0" distL="114300" distR="114300" simplePos="0" relativeHeight="251673600" behindDoc="0" locked="0" layoutInCell="1" allowOverlap="1" wp14:anchorId="6D7544BE" wp14:editId="46DB1F84">
                      <wp:simplePos x="0" y="0"/>
                      <wp:positionH relativeFrom="column">
                        <wp:posOffset>-635</wp:posOffset>
                      </wp:positionH>
                      <wp:positionV relativeFrom="paragraph">
                        <wp:posOffset>60325</wp:posOffset>
                      </wp:positionV>
                      <wp:extent cx="571500" cy="114300"/>
                      <wp:effectExtent l="0" t="0" r="38100" b="38100"/>
                      <wp:wrapThrough wrapText="bothSides">
                        <wp:wrapPolygon edited="0">
                          <wp:start x="0" y="0"/>
                          <wp:lineTo x="0" y="24000"/>
                          <wp:lineTo x="22080" y="24000"/>
                          <wp:lineTo x="22080" y="0"/>
                          <wp:lineTo x="0" y="0"/>
                        </wp:wrapPolygon>
                      </wp:wrapThrough>
                      <wp:docPr id="17" name="Rounded Rectangle 17"/>
                      <wp:cNvGraphicFramePr/>
                      <a:graphic xmlns:a="http://schemas.openxmlformats.org/drawingml/2006/main">
                        <a:graphicData uri="http://schemas.microsoft.com/office/word/2010/wordprocessingShape">
                          <wps:wsp>
                            <wps:cNvSpPr/>
                            <wps:spPr>
                              <a:xfrm>
                                <a:off x="0" y="0"/>
                                <a:ext cx="571500" cy="114300"/>
                              </a:xfrm>
                              <a:prstGeom prst="roundRect">
                                <a:avLst/>
                              </a:prstGeom>
                              <a:pattFill prst="wdUpDiag">
                                <a:fgClr>
                                  <a:schemeClr val="tx1"/>
                                </a:fgClr>
                                <a:bgClr>
                                  <a:prstClr val="white"/>
                                </a:bgClr>
                              </a:patt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7" o:spid="_x0000_s1026" style="position:absolute;margin-left:0;margin-top:4.75pt;width:45pt;height: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" fillcolor="black [3213]" strokecolor="black [3213]">
                      <v:fill r:id="rId16" o:title="" type="pattern"/>
                      <w10:wrap type="through"/>
                    </v:roundrect>
                  </w:pict>
                </mc:Fallback>
              </mc:AlternateContent>
            </w:r>
            <w:r w:rsidRPr="00743718">
              <w:rPr>
                <w:rFonts w:ascii="Times" w:hAnsi="Times"/>
              </w:rPr>
              <w:t>ing silence.</w:t>
            </w:r>
          </w:p>
        </w:tc>
      </w:tr>
    </w:tbl>
    <w:p w14:paraId="3BA11D11" w14:textId="782B5B31" w:rsidR="009D73EB" w:rsidRPr="00743718" w:rsidRDefault="0011474F" w:rsidP="000317B8">
      <w:pPr>
        <w:rPr>
          <w:rFonts w:ascii="Times" w:hAnsi="Times"/>
        </w:rPr>
      </w:pPr>
      <w:r w:rsidRPr="00743718">
        <w:rPr>
          <w:rFonts w:ascii="Times" w:hAnsi="Times"/>
          <w:noProof/>
          <w:lang w:eastAsia="en-US"/>
        </w:rPr>
        <mc:AlternateContent>
          <mc:Choice Requires="wps">
            <w:drawing>
              <wp:anchor distT="0" distB="0" distL="114300" distR="114300" simplePos="0" relativeHeight="251661312" behindDoc="0" locked="0" layoutInCell="1" allowOverlap="1" wp14:anchorId="1205F21C" wp14:editId="0925DEF0">
                <wp:simplePos x="0" y="0"/>
                <wp:positionH relativeFrom="column">
                  <wp:posOffset>-3365500</wp:posOffset>
                </wp:positionH>
                <wp:positionV relativeFrom="paragraph">
                  <wp:posOffset>42545</wp:posOffset>
                </wp:positionV>
                <wp:extent cx="0" cy="1245235"/>
                <wp:effectExtent l="0" t="0" r="25400" b="24765"/>
                <wp:wrapNone/>
                <wp:docPr id="76" name="Straight Connector 14"/>
                <wp:cNvGraphicFramePr/>
                <a:graphic xmlns:a="http://schemas.openxmlformats.org/drawingml/2006/main">
                  <a:graphicData uri="http://schemas.microsoft.com/office/word/2010/wordprocessingShape">
                    <wps:wsp>
                      <wps:cNvCnPr/>
                      <wps:spPr>
                        <a:xfrm>
                          <a:off x="0" y="0"/>
                          <a:ext cx="0" cy="1245235"/>
                        </a:xfrm>
                        <a:prstGeom prst="line">
                          <a:avLst/>
                        </a:prstGeom>
                        <a:ln w="19050" cmpd="sng"/>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4.95pt,3.35pt" to="-264.95pt,10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" strokecolor="black [3200]" strokeweight="1.5pt"/>
            </w:pict>
          </mc:Fallback>
        </mc:AlternateContent>
      </w:r>
      <w:r w:rsidRPr="00743718">
        <w:rPr>
          <w:rFonts w:ascii="Times" w:hAnsi="Times"/>
        </w:rPr>
        <w:t xml:space="preserve">Figure 3. </w:t>
      </w:r>
      <w:proofErr w:type="gramStart"/>
      <w:r w:rsidRPr="00743718">
        <w:rPr>
          <w:rFonts w:ascii="Times" w:hAnsi="Times"/>
        </w:rPr>
        <w:t xml:space="preserve">Illustration of </w:t>
      </w:r>
      <w:r w:rsidR="00AE5947" w:rsidRPr="00743718">
        <w:rPr>
          <w:rFonts w:ascii="Times" w:hAnsi="Times"/>
        </w:rPr>
        <w:t>timing variables.</w:t>
      </w:r>
      <w:proofErr w:type="gramEnd"/>
      <w:r w:rsidR="00AE5947" w:rsidRPr="00743718">
        <w:rPr>
          <w:rFonts w:ascii="Times" w:hAnsi="Times"/>
        </w:rPr>
        <w:t xml:space="preserve">  Top panel illustrates </w:t>
      </w:r>
      <w:r w:rsidRPr="00743718">
        <w:rPr>
          <w:rFonts w:ascii="Times" w:hAnsi="Times"/>
        </w:rPr>
        <w:t xml:space="preserve">the typical timing of consecutive action descriptions in this database. For each pair, the shaded bars illustrate the duration of the stimulus actions, and the black separator illustrates the 200 </w:t>
      </w:r>
      <w:proofErr w:type="spellStart"/>
      <w:r w:rsidRPr="00743718">
        <w:rPr>
          <w:rFonts w:ascii="Times" w:hAnsi="Times"/>
        </w:rPr>
        <w:t>msec</w:t>
      </w:r>
      <w:proofErr w:type="spellEnd"/>
      <w:r w:rsidRPr="00743718">
        <w:rPr>
          <w:rFonts w:ascii="Times" w:hAnsi="Times"/>
        </w:rPr>
        <w:t xml:space="preserve"> between actions. These times are fixed. The open bars illustrate average onset and duration of the description for each movement, and the light shaded bar represents the average inter-utterance separation (i.e. “planning silence”) for the shown verb pairs</w:t>
      </w:r>
      <w:r w:rsidRPr="00743718">
        <w:rPr>
          <w:rStyle w:val="FootnoteReference"/>
          <w:rFonts w:ascii="Times" w:hAnsi="Times"/>
        </w:rPr>
        <w:footnoteReference w:id="3"/>
      </w:r>
      <w:r w:rsidRPr="00743718">
        <w:rPr>
          <w:rFonts w:ascii="Times" w:hAnsi="Times"/>
        </w:rPr>
        <w:t>. Note that the duration of utterance 2 was not coded, and is only estimated here.</w:t>
      </w:r>
      <w:r w:rsidR="00986D3E" w:rsidRPr="00743718">
        <w:rPr>
          <w:rFonts w:ascii="Times" w:hAnsi="Times"/>
        </w:rPr>
        <w:t xml:space="preserve"> Bottom panel illustrates gap, planning silence, and </w:t>
      </w:r>
      <w:r w:rsidR="00B12B41" w:rsidRPr="00743718">
        <w:rPr>
          <w:rFonts w:ascii="Times" w:hAnsi="Times"/>
        </w:rPr>
        <w:t>overlap measures (utterance times here are examples and not averages).</w:t>
      </w:r>
    </w:p>
    <w:p w14:paraId="2EE4E2CE" w14:textId="77777777" w:rsidR="009D73EB" w:rsidRPr="00743718" w:rsidRDefault="009D73EB" w:rsidP="00752154">
      <w:pPr>
        <w:spacing w:line="480" w:lineRule="auto"/>
        <w:rPr>
          <w:rFonts w:ascii="Times" w:hAnsi="Times"/>
        </w:rPr>
        <w:sectPr w:rsidR="009D73EB" w:rsidRPr="00743718" w:rsidSect="00CC078D">
          <w:pgSz w:w="15840" w:h="12240" w:orient="landscape"/>
          <w:pgMar w:top="1440" w:right="1440" w:bottom="1440" w:left="1440" w:header="720" w:footer="720" w:gutter="0"/>
          <w:cols w:space="720"/>
        </w:sectPr>
      </w:pPr>
    </w:p>
    <w:p w14:paraId="0E26154B" w14:textId="490B558A" w:rsidR="00752154" w:rsidRPr="00743718" w:rsidRDefault="003F0F0A" w:rsidP="00497B3B">
      <w:pPr>
        <w:spacing w:line="480" w:lineRule="auto"/>
        <w:rPr>
          <w:rFonts w:ascii="Times" w:hAnsi="Times"/>
        </w:rPr>
      </w:pPr>
      <w:r w:rsidRPr="00743718">
        <w:rPr>
          <w:rFonts w:ascii="Times" w:hAnsi="Times"/>
        </w:rPr>
        <w:lastRenderedPageBreak/>
        <w:tab/>
      </w:r>
    </w:p>
    <w:p w14:paraId="7A3A9CFF" w14:textId="77777777" w:rsidR="009A51C2" w:rsidRPr="00743718" w:rsidRDefault="009A51C2" w:rsidP="009A51C2">
      <w:pPr>
        <w:spacing w:line="480" w:lineRule="auto"/>
        <w:rPr>
          <w:rFonts w:ascii="Times" w:hAnsi="Times"/>
        </w:rPr>
      </w:pPr>
      <w:r w:rsidRPr="00743718">
        <w:rPr>
          <w:rFonts w:ascii="Times" w:hAnsi="Times"/>
        </w:rPr>
        <w:t xml:space="preserve">4. Connector words. The use of the connector words </w:t>
      </w:r>
      <w:r w:rsidRPr="00743718">
        <w:rPr>
          <w:rFonts w:ascii="Times" w:hAnsi="Times"/>
          <w:i/>
        </w:rPr>
        <w:t>and</w:t>
      </w:r>
      <w:r w:rsidRPr="00743718">
        <w:rPr>
          <w:rFonts w:ascii="Times" w:hAnsi="Times"/>
        </w:rPr>
        <w:t xml:space="preserve"> </w:t>
      </w:r>
      <w:proofErr w:type="spellStart"/>
      <w:r w:rsidRPr="00743718">
        <w:rPr>
          <w:rFonts w:ascii="Times" w:hAnsi="Times"/>
        </w:rPr>
        <w:t>and</w:t>
      </w:r>
      <w:proofErr w:type="spellEnd"/>
      <w:r w:rsidRPr="00743718">
        <w:rPr>
          <w:rFonts w:ascii="Times" w:hAnsi="Times"/>
        </w:rPr>
        <w:t xml:space="preserve"> </w:t>
      </w:r>
      <w:r w:rsidRPr="00743718">
        <w:rPr>
          <w:rFonts w:ascii="Times" w:hAnsi="Times"/>
          <w:i/>
        </w:rPr>
        <w:t>then</w:t>
      </w:r>
      <w:r w:rsidRPr="00743718">
        <w:rPr>
          <w:rFonts w:ascii="Times" w:hAnsi="Times"/>
        </w:rPr>
        <w:t xml:space="preserve"> was identified from the transcription, and discourse connectors were coded as a binary variable (trials that contained </w:t>
      </w:r>
      <w:r w:rsidRPr="00743718">
        <w:rPr>
          <w:rFonts w:ascii="Times" w:hAnsi="Times"/>
          <w:i/>
        </w:rPr>
        <w:t>and</w:t>
      </w:r>
      <w:r w:rsidRPr="00743718">
        <w:rPr>
          <w:rFonts w:ascii="Times" w:hAnsi="Times"/>
        </w:rPr>
        <w:t xml:space="preserve">, </w:t>
      </w:r>
      <w:r w:rsidRPr="00743718">
        <w:rPr>
          <w:rFonts w:ascii="Times" w:hAnsi="Times"/>
          <w:i/>
        </w:rPr>
        <w:t>then</w:t>
      </w:r>
      <w:r w:rsidRPr="00743718">
        <w:rPr>
          <w:rFonts w:ascii="Times" w:hAnsi="Times"/>
        </w:rPr>
        <w:t>, or both, vs. those that did not). No other connector words were used.</w:t>
      </w:r>
    </w:p>
    <w:p w14:paraId="0A0EEA06" w14:textId="77777777" w:rsidR="003F0F0A" w:rsidRPr="00743718" w:rsidRDefault="003F0F0A" w:rsidP="00497B3B">
      <w:pPr>
        <w:spacing w:line="480" w:lineRule="auto"/>
        <w:rPr>
          <w:rFonts w:ascii="Times" w:hAnsi="Times"/>
        </w:rPr>
      </w:pPr>
    </w:p>
    <w:p w14:paraId="1C027E18" w14:textId="77777777" w:rsidR="00C308BB" w:rsidRPr="00743718" w:rsidRDefault="00B566D4" w:rsidP="00E95815">
      <w:pPr>
        <w:keepNext/>
        <w:spacing w:line="480" w:lineRule="auto"/>
        <w:rPr>
          <w:rFonts w:ascii="Times" w:hAnsi="Times"/>
          <w:b/>
        </w:rPr>
      </w:pPr>
      <w:r w:rsidRPr="00743718">
        <w:rPr>
          <w:rFonts w:ascii="Times" w:hAnsi="Times"/>
          <w:b/>
        </w:rPr>
        <w:t>RESULTS AND DISCUSSION</w:t>
      </w:r>
    </w:p>
    <w:p w14:paraId="26AC1618" w14:textId="77777777" w:rsidR="009756F4" w:rsidRPr="00743718" w:rsidRDefault="009756F4" w:rsidP="00E95815">
      <w:pPr>
        <w:keepNext/>
        <w:spacing w:line="480" w:lineRule="auto"/>
        <w:rPr>
          <w:rFonts w:ascii="Times" w:hAnsi="Times"/>
          <w:b/>
        </w:rPr>
      </w:pPr>
      <w:r w:rsidRPr="00743718">
        <w:rPr>
          <w:rFonts w:ascii="Times" w:hAnsi="Times"/>
          <w:b/>
        </w:rPr>
        <w:t>General Performance</w:t>
      </w:r>
    </w:p>
    <w:p w14:paraId="2FF94273" w14:textId="4477B5F6" w:rsidR="00BB2679" w:rsidRPr="00743718" w:rsidRDefault="0024381F" w:rsidP="00E4721B">
      <w:pPr>
        <w:spacing w:line="480" w:lineRule="auto"/>
        <w:ind w:firstLine="720"/>
        <w:rPr>
          <w:rFonts w:ascii="Times" w:hAnsi="Times" w:cs="Lucida Grande"/>
          <w:color w:val="000000"/>
        </w:rPr>
      </w:pPr>
      <w:r w:rsidRPr="00743718">
        <w:rPr>
          <w:rFonts w:ascii="Times" w:hAnsi="Times" w:cs="Lucida Grande"/>
          <w:color w:val="000000"/>
        </w:rPr>
        <w:t xml:space="preserve">This section describes performance on the entire set of utterances, not just those included in </w:t>
      </w:r>
      <w:r w:rsidR="00B4554E" w:rsidRPr="00743718">
        <w:rPr>
          <w:rFonts w:ascii="Times" w:hAnsi="Times" w:cs="Lucida Grande"/>
          <w:color w:val="000000"/>
        </w:rPr>
        <w:t>our analyses</w:t>
      </w:r>
      <w:r w:rsidRPr="00743718">
        <w:rPr>
          <w:rFonts w:ascii="Times" w:hAnsi="Times" w:cs="Lucida Grande"/>
          <w:color w:val="000000"/>
        </w:rPr>
        <w:t>.</w:t>
      </w:r>
      <w:r w:rsidR="00193FA3" w:rsidRPr="00743718">
        <w:rPr>
          <w:rFonts w:ascii="Times" w:hAnsi="Times" w:cs="Lucida Grande"/>
          <w:color w:val="000000"/>
        </w:rPr>
        <w:t xml:space="preserve"> </w:t>
      </w:r>
      <w:r w:rsidR="00B912E4" w:rsidRPr="00743718">
        <w:rPr>
          <w:rFonts w:ascii="Times" w:hAnsi="Times" w:cs="Lucida Grande"/>
          <w:color w:val="000000"/>
        </w:rPr>
        <w:t>A total of 1</w:t>
      </w:r>
      <w:r w:rsidR="000D5BC6" w:rsidRPr="00743718">
        <w:rPr>
          <w:rFonts w:ascii="Times" w:hAnsi="Times" w:cs="Lucida Grande"/>
          <w:color w:val="000000"/>
        </w:rPr>
        <w:t>98</w:t>
      </w:r>
      <w:r w:rsidR="00B912E4" w:rsidRPr="00743718">
        <w:rPr>
          <w:rFonts w:ascii="Times" w:hAnsi="Times" w:cs="Lucida Grande"/>
          <w:color w:val="000000"/>
        </w:rPr>
        <w:t xml:space="preserve"> trials (out of </w:t>
      </w:r>
      <w:r w:rsidR="001D787E" w:rsidRPr="00743718">
        <w:rPr>
          <w:rFonts w:ascii="Times" w:hAnsi="Times" w:cs="Lucida Grande"/>
          <w:color w:val="000000"/>
        </w:rPr>
        <w:t>2948</w:t>
      </w:r>
      <w:r w:rsidR="00B912E4" w:rsidRPr="00743718">
        <w:rPr>
          <w:rFonts w:ascii="Times" w:hAnsi="Times" w:cs="Lucida Grande"/>
          <w:color w:val="000000"/>
        </w:rPr>
        <w:t>) were excluded,</w:t>
      </w:r>
      <w:r w:rsidR="006800AE" w:rsidRPr="00743718">
        <w:rPr>
          <w:rFonts w:ascii="Times" w:hAnsi="Times" w:cs="Lucida Grande"/>
          <w:color w:val="000000"/>
        </w:rPr>
        <w:t xml:space="preserve"> ranging from 1% to </w:t>
      </w:r>
      <w:r w:rsidR="001A0B53" w:rsidRPr="00743718">
        <w:rPr>
          <w:rFonts w:ascii="Times" w:hAnsi="Times" w:cs="Lucida Grande"/>
          <w:color w:val="000000"/>
        </w:rPr>
        <w:t>28</w:t>
      </w:r>
      <w:r w:rsidR="006800AE" w:rsidRPr="00743718">
        <w:rPr>
          <w:rFonts w:ascii="Times" w:hAnsi="Times" w:cs="Lucida Grande"/>
          <w:color w:val="000000"/>
        </w:rPr>
        <w:t>% for individual participants. Reasons for exclusion were</w:t>
      </w:r>
      <w:r w:rsidR="00B912E4" w:rsidRPr="00743718">
        <w:rPr>
          <w:rFonts w:ascii="Times" w:hAnsi="Times" w:cs="Lucida Grande"/>
          <w:color w:val="000000"/>
        </w:rPr>
        <w:t>: 1) Perceptual or memory error (n=10)</w:t>
      </w:r>
      <w:r w:rsidR="00021941" w:rsidRPr="00743718">
        <w:rPr>
          <w:rFonts w:ascii="Times" w:hAnsi="Times" w:cs="Lucida Grande"/>
          <w:color w:val="000000"/>
          <w:vertAlign w:val="superscript"/>
        </w:rPr>
        <w:footnoteReference w:id="4"/>
      </w:r>
      <w:proofErr w:type="gramStart"/>
      <w:r w:rsidR="00B912E4" w:rsidRPr="00743718">
        <w:rPr>
          <w:rFonts w:ascii="Times" w:hAnsi="Times" w:cs="Lucida Grande"/>
          <w:color w:val="000000"/>
        </w:rPr>
        <w:t>;</w:t>
      </w:r>
      <w:proofErr w:type="gramEnd"/>
      <w:r w:rsidR="00B912E4" w:rsidRPr="00743718">
        <w:rPr>
          <w:rFonts w:ascii="Times" w:hAnsi="Times" w:cs="Lucida Grande"/>
          <w:color w:val="000000"/>
        </w:rPr>
        <w:t xml:space="preserve"> 2) merging two consecutive actions into a single description (n=1</w:t>
      </w:r>
      <w:r w:rsidR="00280D9E" w:rsidRPr="00743718">
        <w:rPr>
          <w:rFonts w:ascii="Times" w:hAnsi="Times" w:cs="Lucida Grande"/>
          <w:color w:val="000000"/>
        </w:rPr>
        <w:t>1</w:t>
      </w:r>
      <w:r w:rsidR="00B912E4" w:rsidRPr="00743718">
        <w:rPr>
          <w:rFonts w:ascii="Times" w:hAnsi="Times" w:cs="Lucida Grande"/>
          <w:color w:val="000000"/>
        </w:rPr>
        <w:t>), 3) a major repair (n=1),</w:t>
      </w:r>
      <w:r w:rsidR="007772AF" w:rsidRPr="00743718">
        <w:rPr>
          <w:rFonts w:ascii="Times" w:hAnsi="Times" w:cs="Lucida Grande"/>
          <w:color w:val="000000"/>
        </w:rPr>
        <w:t xml:space="preserve"> 4) technical problems (n=9)</w:t>
      </w:r>
      <w:r w:rsidR="000B6C41" w:rsidRPr="00743718">
        <w:rPr>
          <w:rFonts w:ascii="Times" w:hAnsi="Times" w:cs="Lucida Grande"/>
          <w:color w:val="000000"/>
        </w:rPr>
        <w:t>, 5</w:t>
      </w:r>
      <w:r w:rsidR="000D5BC6" w:rsidRPr="00743718">
        <w:rPr>
          <w:rFonts w:ascii="Times" w:hAnsi="Times" w:cs="Lucida Grande"/>
          <w:color w:val="000000"/>
        </w:rPr>
        <w:t>) missed trials (n=88), or</w:t>
      </w:r>
      <w:r w:rsidR="007772AF" w:rsidRPr="00743718">
        <w:rPr>
          <w:rFonts w:ascii="Times" w:hAnsi="Times" w:cs="Lucida Grande"/>
          <w:color w:val="000000"/>
        </w:rPr>
        <w:t xml:space="preserve"> 6)</w:t>
      </w:r>
      <w:r w:rsidR="000D5BC6" w:rsidRPr="00743718">
        <w:rPr>
          <w:rFonts w:ascii="Times" w:hAnsi="Times" w:cs="Lucida Grande"/>
          <w:color w:val="000000"/>
        </w:rPr>
        <w:t xml:space="preserve"> trials following a missed trial, which changed the discourse context (n=79).</w:t>
      </w:r>
      <w:r w:rsidR="00193FA3" w:rsidRPr="00743718">
        <w:rPr>
          <w:rFonts w:ascii="Times" w:hAnsi="Times" w:cs="Lucida Grande"/>
          <w:color w:val="000000"/>
        </w:rPr>
        <w:t xml:space="preserve"> </w:t>
      </w:r>
      <w:r w:rsidR="009756F4" w:rsidRPr="00743718">
        <w:rPr>
          <w:rFonts w:ascii="Times" w:hAnsi="Times" w:cs="Lucida Grande"/>
          <w:color w:val="000000"/>
        </w:rPr>
        <w:t xml:space="preserve">Participants in both groups were able to do the task, successfully describing between 85% and 100% of </w:t>
      </w:r>
      <w:r w:rsidR="000D5BC6" w:rsidRPr="00743718">
        <w:rPr>
          <w:rFonts w:ascii="Times" w:hAnsi="Times" w:cs="Lucida Grande"/>
          <w:color w:val="000000"/>
        </w:rPr>
        <w:t>trials not excluded for other reasons</w:t>
      </w:r>
      <w:r w:rsidR="009756F4" w:rsidRPr="00743718">
        <w:rPr>
          <w:rFonts w:ascii="Times" w:hAnsi="Times" w:cs="Lucida Grande"/>
          <w:color w:val="000000"/>
        </w:rPr>
        <w:t>.</w:t>
      </w:r>
      <w:r w:rsidR="00193FA3" w:rsidRPr="00743718">
        <w:rPr>
          <w:rFonts w:ascii="Times" w:hAnsi="Times" w:cs="Lucida Grande"/>
          <w:color w:val="000000"/>
        </w:rPr>
        <w:t xml:space="preserve"> </w:t>
      </w:r>
      <w:r w:rsidR="009756F4" w:rsidRPr="00743718">
        <w:rPr>
          <w:rFonts w:ascii="Times" w:hAnsi="Times" w:cs="Lucida Grande"/>
          <w:color w:val="000000"/>
        </w:rPr>
        <w:t>Average success rate was 96% in the sham condition, and 98% in the anodal condition.</w:t>
      </w:r>
      <w:r w:rsidR="00193FA3" w:rsidRPr="00743718">
        <w:rPr>
          <w:rFonts w:ascii="Times" w:hAnsi="Times" w:cs="Lucida Grande"/>
          <w:color w:val="000000"/>
        </w:rPr>
        <w:t xml:space="preserve"> </w:t>
      </w:r>
    </w:p>
    <w:p w14:paraId="0DD51A44" w14:textId="746A80E9" w:rsidR="00D86431" w:rsidRPr="00743718" w:rsidRDefault="003128E6" w:rsidP="00EE7883">
      <w:pPr>
        <w:spacing w:line="480" w:lineRule="auto"/>
        <w:ind w:firstLine="720"/>
        <w:rPr>
          <w:rFonts w:ascii="Times" w:hAnsi="Times"/>
        </w:rPr>
      </w:pPr>
      <w:r w:rsidRPr="00743718">
        <w:rPr>
          <w:rFonts w:ascii="Times" w:hAnsi="Times" w:cs="Lucida Grande"/>
          <w:color w:val="000000"/>
        </w:rPr>
        <w:t xml:space="preserve">A preliminary </w:t>
      </w:r>
      <w:r w:rsidR="002A7AFE" w:rsidRPr="00743718">
        <w:rPr>
          <w:rFonts w:ascii="Times" w:hAnsi="Times" w:cs="Lucida Grande"/>
          <w:color w:val="000000"/>
        </w:rPr>
        <w:t>examination</w:t>
      </w:r>
      <w:r w:rsidRPr="00743718">
        <w:rPr>
          <w:rFonts w:ascii="Times" w:hAnsi="Times" w:cs="Lucida Grande"/>
          <w:color w:val="000000"/>
        </w:rPr>
        <w:t xml:space="preserve"> of reference form shows that participants in both conditions </w:t>
      </w:r>
      <w:r w:rsidR="00825907" w:rsidRPr="00743718">
        <w:rPr>
          <w:rFonts w:ascii="Times" w:hAnsi="Times" w:cs="Lucida Grande"/>
          <w:color w:val="000000"/>
        </w:rPr>
        <w:t xml:space="preserve">were heavily influenced by the discourse context, as expected. </w:t>
      </w:r>
      <w:r w:rsidR="00F01D58" w:rsidRPr="00743718">
        <w:rPr>
          <w:rFonts w:ascii="Times" w:hAnsi="Times"/>
        </w:rPr>
        <w:t xml:space="preserve">Here and throughout, the analysis for N1 excludes trials with an error or correction on N1 (N=87) and the analysis for N2 excludes trials with an error or correction on N2 (N=40). </w:t>
      </w:r>
      <w:r w:rsidR="002347F9" w:rsidRPr="00743718">
        <w:rPr>
          <w:rFonts w:ascii="Times" w:hAnsi="Times"/>
        </w:rPr>
        <w:t xml:space="preserve">No participant used a pronoun or </w:t>
      </w:r>
      <w:r w:rsidR="008476A2" w:rsidRPr="00743718">
        <w:rPr>
          <w:rFonts w:ascii="Times" w:hAnsi="Times"/>
        </w:rPr>
        <w:t xml:space="preserve">zero when the referent was new, and very few reduced forms were used for N2 </w:t>
      </w:r>
      <w:r w:rsidR="005A1250" w:rsidRPr="00743718">
        <w:rPr>
          <w:rFonts w:ascii="Times" w:hAnsi="Times"/>
        </w:rPr>
        <w:t>(5% for sham, 6% for anodal).</w:t>
      </w:r>
      <w:r w:rsidR="00193FA3" w:rsidRPr="00743718">
        <w:rPr>
          <w:rFonts w:ascii="Times" w:hAnsi="Times"/>
        </w:rPr>
        <w:t xml:space="preserve"> </w:t>
      </w:r>
      <w:r w:rsidR="005A1250" w:rsidRPr="00743718">
        <w:rPr>
          <w:rFonts w:ascii="Times" w:hAnsi="Times"/>
        </w:rPr>
        <w:t xml:space="preserve">For N1, participants frequently used reduced forms on trials where the same object </w:t>
      </w:r>
      <w:r w:rsidR="00EE09F9" w:rsidRPr="00743718">
        <w:rPr>
          <w:rFonts w:ascii="Times" w:hAnsi="Times"/>
        </w:rPr>
        <w:t xml:space="preserve">had moved </w:t>
      </w:r>
      <w:r w:rsidR="00EE09F9" w:rsidRPr="00743718">
        <w:rPr>
          <w:rFonts w:ascii="Times" w:hAnsi="Times"/>
        </w:rPr>
        <w:lastRenderedPageBreak/>
        <w:t>on the previous trial</w:t>
      </w:r>
      <w:r w:rsidR="00B641E1" w:rsidRPr="00743718">
        <w:rPr>
          <w:rFonts w:ascii="Times" w:hAnsi="Times"/>
        </w:rPr>
        <w:t xml:space="preserve">: </w:t>
      </w:r>
      <w:r w:rsidR="00D93C6E" w:rsidRPr="00743718">
        <w:rPr>
          <w:rFonts w:ascii="Times" w:hAnsi="Times"/>
        </w:rPr>
        <w:t>7</w:t>
      </w:r>
      <w:r w:rsidR="008476A2" w:rsidRPr="00743718">
        <w:rPr>
          <w:rFonts w:ascii="Times" w:hAnsi="Times"/>
        </w:rPr>
        <w:t>8% (s</w:t>
      </w:r>
      <w:r w:rsidR="00B641E1" w:rsidRPr="00743718">
        <w:rPr>
          <w:rFonts w:ascii="Times" w:hAnsi="Times"/>
        </w:rPr>
        <w:t xml:space="preserve">ham) and 84% (anodal). By contrast, participants almost never (&lt;1%) used reduced forms for N1 when the </w:t>
      </w:r>
      <w:r w:rsidR="00C429C2" w:rsidRPr="00743718">
        <w:rPr>
          <w:rFonts w:ascii="Times" w:hAnsi="Times"/>
        </w:rPr>
        <w:t xml:space="preserve">target </w:t>
      </w:r>
      <w:r w:rsidR="00B641E1" w:rsidRPr="00743718">
        <w:rPr>
          <w:rFonts w:ascii="Times" w:hAnsi="Times"/>
        </w:rPr>
        <w:t xml:space="preserve">object </w:t>
      </w:r>
      <w:r w:rsidR="00A2025C" w:rsidRPr="00743718">
        <w:rPr>
          <w:rFonts w:ascii="Times" w:hAnsi="Times"/>
        </w:rPr>
        <w:t>had been mentioned in</w:t>
      </w:r>
      <w:r w:rsidR="00B641E1" w:rsidRPr="00743718">
        <w:rPr>
          <w:rFonts w:ascii="Times" w:hAnsi="Times"/>
        </w:rPr>
        <w:t xml:space="preserve"> </w:t>
      </w:r>
      <w:proofErr w:type="spellStart"/>
      <w:r w:rsidR="00B641E1" w:rsidRPr="00743718">
        <w:rPr>
          <w:rFonts w:ascii="Times" w:hAnsi="Times"/>
        </w:rPr>
        <w:t>nonsubject</w:t>
      </w:r>
      <w:proofErr w:type="spellEnd"/>
      <w:r w:rsidR="00A2025C" w:rsidRPr="00743718">
        <w:rPr>
          <w:rFonts w:ascii="Times" w:hAnsi="Times"/>
        </w:rPr>
        <w:t xml:space="preserve"> position</w:t>
      </w:r>
      <w:r w:rsidR="00B641E1" w:rsidRPr="00743718">
        <w:rPr>
          <w:rFonts w:ascii="Times" w:hAnsi="Times"/>
        </w:rPr>
        <w:t xml:space="preserve"> on the previous trial.</w:t>
      </w:r>
      <w:r w:rsidR="00193FA3" w:rsidRPr="00743718">
        <w:rPr>
          <w:rFonts w:ascii="Times" w:hAnsi="Times"/>
        </w:rPr>
        <w:t xml:space="preserve"> </w:t>
      </w:r>
    </w:p>
    <w:p w14:paraId="0876F120" w14:textId="6C67DA81" w:rsidR="007000D5" w:rsidRPr="00743718" w:rsidRDefault="007000D5" w:rsidP="00405118">
      <w:pPr>
        <w:spacing w:line="480" w:lineRule="auto"/>
        <w:ind w:firstLine="720"/>
        <w:rPr>
          <w:rFonts w:ascii="Times" w:hAnsi="Times"/>
        </w:rPr>
      </w:pPr>
      <w:r w:rsidRPr="00743718">
        <w:rPr>
          <w:rFonts w:ascii="Times" w:hAnsi="Times"/>
        </w:rPr>
        <w:t xml:space="preserve">Thus, the rest of the analyses in this paper will focus on the references to N1 when </w:t>
      </w:r>
      <w:r w:rsidR="00296B11" w:rsidRPr="00743718">
        <w:rPr>
          <w:rFonts w:ascii="Times" w:hAnsi="Times"/>
        </w:rPr>
        <w:t>the same object had moved on the previous trial</w:t>
      </w:r>
      <w:r w:rsidRPr="00743718">
        <w:rPr>
          <w:rFonts w:ascii="Times" w:hAnsi="Times"/>
        </w:rPr>
        <w:t xml:space="preserve"> (n=690), which is the only condition with substantial variation in reference form.</w:t>
      </w:r>
      <w:r w:rsidR="004E575F" w:rsidRPr="00743718">
        <w:rPr>
          <w:rFonts w:ascii="Times" w:hAnsi="Times"/>
        </w:rPr>
        <w:t xml:space="preserve"> </w:t>
      </w:r>
      <w:r w:rsidR="00D86431" w:rsidRPr="00743718">
        <w:rPr>
          <w:rFonts w:ascii="Times" w:hAnsi="Times"/>
        </w:rPr>
        <w:t>Each subject saw 36 items where the same object moved as on the previ</w:t>
      </w:r>
      <w:r w:rsidR="00A168D6" w:rsidRPr="00743718">
        <w:rPr>
          <w:rFonts w:ascii="Times" w:hAnsi="Times"/>
        </w:rPr>
        <w:t>ous trial. Out of the total 792</w:t>
      </w:r>
      <w:r w:rsidR="00CB16AD" w:rsidRPr="00743718">
        <w:rPr>
          <w:rFonts w:ascii="Times" w:hAnsi="Times"/>
        </w:rPr>
        <w:t xml:space="preserve"> </w:t>
      </w:r>
      <w:r w:rsidR="00D86431" w:rsidRPr="00743718">
        <w:rPr>
          <w:rFonts w:ascii="Times" w:hAnsi="Times"/>
        </w:rPr>
        <w:t>possible items in this sample</w:t>
      </w:r>
      <w:r w:rsidR="00D047F2" w:rsidRPr="00743718">
        <w:rPr>
          <w:rFonts w:ascii="Times" w:hAnsi="Times"/>
        </w:rPr>
        <w:t xml:space="preserve"> (36 items x 22 subjects)</w:t>
      </w:r>
      <w:r w:rsidR="00D86431" w:rsidRPr="00743718">
        <w:rPr>
          <w:rFonts w:ascii="Times" w:hAnsi="Times"/>
        </w:rPr>
        <w:t xml:space="preserve">, </w:t>
      </w:r>
      <w:r w:rsidR="00DF5C01" w:rsidRPr="00743718">
        <w:rPr>
          <w:rFonts w:ascii="Times" w:hAnsi="Times"/>
        </w:rPr>
        <w:t xml:space="preserve">66 </w:t>
      </w:r>
      <w:r w:rsidR="00914527" w:rsidRPr="00743718">
        <w:rPr>
          <w:rFonts w:ascii="Times" w:hAnsi="Times"/>
        </w:rPr>
        <w:t xml:space="preserve">(17%) </w:t>
      </w:r>
      <w:r w:rsidR="00DF5C01" w:rsidRPr="00743718">
        <w:rPr>
          <w:rFonts w:ascii="Times" w:hAnsi="Times"/>
        </w:rPr>
        <w:t xml:space="preserve">were excluded for the sham group, and </w:t>
      </w:r>
      <w:r w:rsidR="00C87F68" w:rsidRPr="00743718">
        <w:rPr>
          <w:rFonts w:ascii="Times" w:hAnsi="Times"/>
        </w:rPr>
        <w:t xml:space="preserve">36 </w:t>
      </w:r>
      <w:r w:rsidR="00914527" w:rsidRPr="00743718">
        <w:rPr>
          <w:rFonts w:ascii="Times" w:hAnsi="Times"/>
        </w:rPr>
        <w:t>(9%) for the anodal group, for the reasons listed above.</w:t>
      </w:r>
      <w:r w:rsidR="00405118" w:rsidRPr="00743718">
        <w:rPr>
          <w:rFonts w:ascii="Times" w:hAnsi="Times"/>
        </w:rPr>
        <w:t xml:space="preserve"> </w:t>
      </w:r>
      <w:r w:rsidR="004E575F" w:rsidRPr="00743718">
        <w:rPr>
          <w:rFonts w:ascii="Times" w:hAnsi="Times"/>
        </w:rPr>
        <w:t xml:space="preserve">Table </w:t>
      </w:r>
      <w:r w:rsidR="00B55DC1" w:rsidRPr="00743718">
        <w:rPr>
          <w:rFonts w:ascii="Times" w:hAnsi="Times"/>
        </w:rPr>
        <w:t>2</w:t>
      </w:r>
      <w:r w:rsidR="004E575F" w:rsidRPr="00743718">
        <w:rPr>
          <w:rFonts w:ascii="Times" w:hAnsi="Times"/>
        </w:rPr>
        <w:t xml:space="preserve"> illustrates the properties of the </w:t>
      </w:r>
      <w:r w:rsidR="00045A4E" w:rsidRPr="00743718">
        <w:rPr>
          <w:rFonts w:ascii="Times" w:hAnsi="Times"/>
        </w:rPr>
        <w:t xml:space="preserve">690 trials </w:t>
      </w:r>
      <w:r w:rsidR="004E575F" w:rsidRPr="00743718">
        <w:rPr>
          <w:rFonts w:ascii="Times" w:hAnsi="Times"/>
        </w:rPr>
        <w:t>in our database.</w:t>
      </w:r>
      <w:r w:rsidR="006C200F">
        <w:rPr>
          <w:rFonts w:ascii="Times" w:hAnsi="Times"/>
        </w:rPr>
        <w:t xml:space="preserve"> </w:t>
      </w:r>
      <w:r w:rsidR="00937171">
        <w:rPr>
          <w:rFonts w:ascii="Times" w:hAnsi="Times"/>
        </w:rPr>
        <w:t xml:space="preserve">This dataset is available at </w:t>
      </w:r>
      <w:r w:rsidR="007B5FA8">
        <w:rPr>
          <w:rFonts w:ascii="Times" w:hAnsi="Times"/>
        </w:rPr>
        <w:t>https://arnoldlab.web.unc.edu/publications/supporting-materials/arnold-nozari-2017/.</w:t>
      </w:r>
    </w:p>
    <w:p w14:paraId="50FF395E" w14:textId="77777777" w:rsidR="00894517" w:rsidRPr="00743718" w:rsidRDefault="00894517" w:rsidP="00EE7883">
      <w:pPr>
        <w:spacing w:line="480" w:lineRule="auto"/>
        <w:ind w:firstLine="720"/>
        <w:rPr>
          <w:rFonts w:ascii="Times" w:hAnsi="Times"/>
        </w:rPr>
      </w:pPr>
    </w:p>
    <w:p w14:paraId="2B021880" w14:textId="20F9D260" w:rsidR="00505E46" w:rsidRPr="00743718" w:rsidRDefault="00505E46" w:rsidP="00505E46">
      <w:pPr>
        <w:spacing w:line="480" w:lineRule="auto"/>
        <w:rPr>
          <w:rFonts w:ascii="Times" w:hAnsi="Times"/>
        </w:rPr>
      </w:pPr>
      <w:r w:rsidRPr="00743718">
        <w:rPr>
          <w:rFonts w:ascii="Times" w:hAnsi="Times"/>
        </w:rPr>
        <w:t xml:space="preserve">Table </w:t>
      </w:r>
      <w:r w:rsidR="00B55DC1" w:rsidRPr="00743718">
        <w:rPr>
          <w:rFonts w:ascii="Times" w:hAnsi="Times"/>
        </w:rPr>
        <w:t>2</w:t>
      </w:r>
      <w:r w:rsidRPr="00743718">
        <w:rPr>
          <w:rFonts w:ascii="Times" w:hAnsi="Times"/>
        </w:rPr>
        <w:t>.</w:t>
      </w:r>
      <w:r w:rsidR="00193FA3" w:rsidRPr="00743718">
        <w:rPr>
          <w:rFonts w:ascii="Times" w:hAnsi="Times"/>
        </w:rPr>
        <w:t xml:space="preserve"> </w:t>
      </w:r>
      <w:proofErr w:type="gramStart"/>
      <w:r w:rsidRPr="00743718">
        <w:rPr>
          <w:rFonts w:ascii="Times" w:hAnsi="Times"/>
        </w:rPr>
        <w:t>Propertie</w:t>
      </w:r>
      <w:r w:rsidR="00C05679" w:rsidRPr="00743718">
        <w:rPr>
          <w:rFonts w:ascii="Times" w:hAnsi="Times"/>
        </w:rPr>
        <w:t>s of the items in our database</w:t>
      </w:r>
      <w:r w:rsidR="00BE7450" w:rsidRPr="00743718">
        <w:rPr>
          <w:rFonts w:ascii="Times" w:hAnsi="Times"/>
        </w:rPr>
        <w:t>.</w:t>
      </w:r>
      <w:proofErr w:type="gramEnd"/>
      <w:r w:rsidR="00BE7450" w:rsidRPr="00743718">
        <w:rPr>
          <w:rFonts w:ascii="Times" w:hAnsi="Times"/>
        </w:rPr>
        <w:t xml:space="preserve"> Short actions were those with durations 1200-2410; Long actions were those with </w:t>
      </w:r>
      <w:r w:rsidR="00894517" w:rsidRPr="00743718">
        <w:rPr>
          <w:rFonts w:ascii="Times" w:hAnsi="Times"/>
        </w:rPr>
        <w:t>durations</w:t>
      </w:r>
      <w:r w:rsidR="00BE7450" w:rsidRPr="00743718">
        <w:rPr>
          <w:rFonts w:ascii="Times" w:hAnsi="Times"/>
        </w:rPr>
        <w:t xml:space="preserve"> 3610-4820.</w:t>
      </w:r>
    </w:p>
    <w:tbl>
      <w:tblPr>
        <w:tblW w:w="892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Look w:val="04A0" w:firstRow="1" w:lastRow="0" w:firstColumn="1" w:lastColumn="0" w:noHBand="0" w:noVBand="1"/>
      </w:tblPr>
      <w:tblGrid>
        <w:gridCol w:w="2216"/>
        <w:gridCol w:w="1676"/>
        <w:gridCol w:w="1676"/>
        <w:gridCol w:w="1676"/>
        <w:gridCol w:w="1676"/>
      </w:tblGrid>
      <w:tr w:rsidR="00505E46" w:rsidRPr="00743718" w14:paraId="15D0F6E3" w14:textId="77777777" w:rsidTr="00A02211">
        <w:trPr>
          <w:trHeight w:val="300"/>
        </w:trPr>
        <w:tc>
          <w:tcPr>
            <w:tcW w:w="2216" w:type="dxa"/>
            <w:shd w:val="clear" w:color="76933C" w:fill="auto"/>
            <w:noWrap/>
            <w:vAlign w:val="bottom"/>
            <w:hideMark/>
          </w:tcPr>
          <w:p w14:paraId="0A72A990" w14:textId="77777777" w:rsidR="00505E46" w:rsidRPr="00743718" w:rsidRDefault="00505E46" w:rsidP="008A080B">
            <w:pPr>
              <w:rPr>
                <w:rFonts w:ascii="Times" w:eastAsia="Times New Roman" w:hAnsi="Times"/>
                <w:b/>
                <w:bCs/>
                <w:color w:val="000000" w:themeColor="text1"/>
              </w:rPr>
            </w:pPr>
          </w:p>
        </w:tc>
        <w:tc>
          <w:tcPr>
            <w:tcW w:w="1676" w:type="dxa"/>
            <w:shd w:val="clear" w:color="76933C" w:fill="auto"/>
            <w:noWrap/>
            <w:vAlign w:val="bottom"/>
            <w:hideMark/>
          </w:tcPr>
          <w:p w14:paraId="6BDFC297" w14:textId="15276A77" w:rsidR="00505E46" w:rsidRPr="00743718" w:rsidRDefault="00A02211" w:rsidP="008A080B">
            <w:pPr>
              <w:jc w:val="right"/>
              <w:rPr>
                <w:rFonts w:ascii="Times" w:eastAsia="Times New Roman" w:hAnsi="Times"/>
                <w:color w:val="000000" w:themeColor="text1"/>
              </w:rPr>
            </w:pPr>
            <w:r w:rsidRPr="00743718">
              <w:rPr>
                <w:rFonts w:ascii="Times" w:eastAsia="Times New Roman" w:hAnsi="Times"/>
                <w:color w:val="000000" w:themeColor="text1"/>
              </w:rPr>
              <w:t>SHAM</w:t>
            </w:r>
          </w:p>
        </w:tc>
        <w:tc>
          <w:tcPr>
            <w:tcW w:w="1676" w:type="dxa"/>
            <w:shd w:val="clear" w:color="76933C" w:fill="auto"/>
            <w:noWrap/>
            <w:vAlign w:val="bottom"/>
            <w:hideMark/>
          </w:tcPr>
          <w:p w14:paraId="02390D6D" w14:textId="77777777" w:rsidR="00505E46" w:rsidRPr="00743718" w:rsidRDefault="00505E46" w:rsidP="008A080B">
            <w:pPr>
              <w:rPr>
                <w:rFonts w:ascii="Times" w:eastAsia="Times New Roman" w:hAnsi="Times"/>
                <w:color w:val="000000" w:themeColor="text1"/>
              </w:rPr>
            </w:pPr>
          </w:p>
        </w:tc>
        <w:tc>
          <w:tcPr>
            <w:tcW w:w="1676" w:type="dxa"/>
            <w:shd w:val="clear" w:color="76933C" w:fill="auto"/>
            <w:noWrap/>
            <w:vAlign w:val="bottom"/>
            <w:hideMark/>
          </w:tcPr>
          <w:p w14:paraId="61C4B7BB" w14:textId="4B97916A" w:rsidR="00505E46" w:rsidRPr="00743718" w:rsidRDefault="00A02211" w:rsidP="008A080B">
            <w:pPr>
              <w:jc w:val="right"/>
              <w:rPr>
                <w:rFonts w:ascii="Times" w:eastAsia="Times New Roman" w:hAnsi="Times"/>
                <w:color w:val="000000" w:themeColor="text1"/>
              </w:rPr>
            </w:pPr>
            <w:r w:rsidRPr="00743718">
              <w:rPr>
                <w:rFonts w:ascii="Times" w:eastAsia="Times New Roman" w:hAnsi="Times"/>
                <w:color w:val="000000" w:themeColor="text1"/>
              </w:rPr>
              <w:t>ANODAL</w:t>
            </w:r>
          </w:p>
        </w:tc>
        <w:tc>
          <w:tcPr>
            <w:tcW w:w="1676" w:type="dxa"/>
            <w:shd w:val="clear" w:color="76933C" w:fill="auto"/>
            <w:noWrap/>
            <w:vAlign w:val="bottom"/>
            <w:hideMark/>
          </w:tcPr>
          <w:p w14:paraId="52C9766C" w14:textId="77777777" w:rsidR="00505E46" w:rsidRPr="00743718" w:rsidRDefault="00505E46" w:rsidP="008A080B">
            <w:pPr>
              <w:rPr>
                <w:rFonts w:ascii="Times" w:eastAsia="Times New Roman" w:hAnsi="Times"/>
                <w:color w:val="000000" w:themeColor="text1"/>
              </w:rPr>
            </w:pPr>
          </w:p>
        </w:tc>
      </w:tr>
      <w:tr w:rsidR="00505E46" w:rsidRPr="00743718" w14:paraId="2BF269B1" w14:textId="77777777" w:rsidTr="00A02211">
        <w:trPr>
          <w:trHeight w:val="300"/>
        </w:trPr>
        <w:tc>
          <w:tcPr>
            <w:tcW w:w="2216" w:type="dxa"/>
            <w:shd w:val="clear" w:color="76933C" w:fill="auto"/>
            <w:noWrap/>
            <w:vAlign w:val="bottom"/>
            <w:hideMark/>
          </w:tcPr>
          <w:p w14:paraId="0C9C1A4A" w14:textId="25FC3E77" w:rsidR="00505E46" w:rsidRPr="00743718" w:rsidRDefault="00505E46" w:rsidP="008A080B">
            <w:pPr>
              <w:rPr>
                <w:rFonts w:ascii="Times" w:eastAsia="Times New Roman" w:hAnsi="Times"/>
                <w:color w:val="000000" w:themeColor="text1"/>
              </w:rPr>
            </w:pPr>
          </w:p>
        </w:tc>
        <w:tc>
          <w:tcPr>
            <w:tcW w:w="1676" w:type="dxa"/>
            <w:shd w:val="clear" w:color="76933C" w:fill="auto"/>
            <w:noWrap/>
            <w:vAlign w:val="bottom"/>
            <w:hideMark/>
          </w:tcPr>
          <w:p w14:paraId="5BA948B8" w14:textId="02234D17" w:rsidR="00505E46" w:rsidRPr="00743718" w:rsidRDefault="00A02211" w:rsidP="008A080B">
            <w:pPr>
              <w:rPr>
                <w:rFonts w:ascii="Times" w:eastAsia="Times New Roman" w:hAnsi="Times"/>
                <w:color w:val="000000" w:themeColor="text1"/>
              </w:rPr>
            </w:pPr>
            <w:r w:rsidRPr="00743718">
              <w:rPr>
                <w:rFonts w:ascii="Times" w:eastAsia="Times New Roman" w:hAnsi="Times"/>
                <w:color w:val="000000" w:themeColor="text1"/>
              </w:rPr>
              <w:t>Short actions</w:t>
            </w:r>
          </w:p>
        </w:tc>
        <w:tc>
          <w:tcPr>
            <w:tcW w:w="1676" w:type="dxa"/>
            <w:shd w:val="clear" w:color="76933C" w:fill="auto"/>
            <w:noWrap/>
            <w:vAlign w:val="bottom"/>
            <w:hideMark/>
          </w:tcPr>
          <w:p w14:paraId="0857B1C2" w14:textId="130683D0" w:rsidR="00505E46" w:rsidRPr="00743718" w:rsidRDefault="00A02211" w:rsidP="008A080B">
            <w:pPr>
              <w:rPr>
                <w:rFonts w:ascii="Times" w:eastAsia="Times New Roman" w:hAnsi="Times"/>
                <w:color w:val="000000" w:themeColor="text1"/>
              </w:rPr>
            </w:pPr>
            <w:r w:rsidRPr="00743718">
              <w:rPr>
                <w:rFonts w:ascii="Times" w:eastAsia="Times New Roman" w:hAnsi="Times"/>
                <w:color w:val="000000" w:themeColor="text1"/>
              </w:rPr>
              <w:t>L</w:t>
            </w:r>
            <w:r w:rsidR="00505E46" w:rsidRPr="00743718">
              <w:rPr>
                <w:rFonts w:ascii="Times" w:eastAsia="Times New Roman" w:hAnsi="Times"/>
                <w:color w:val="000000" w:themeColor="text1"/>
              </w:rPr>
              <w:t>ong</w:t>
            </w:r>
            <w:r w:rsidRPr="00743718">
              <w:rPr>
                <w:rFonts w:ascii="Times" w:eastAsia="Times New Roman" w:hAnsi="Times"/>
                <w:color w:val="000000" w:themeColor="text1"/>
              </w:rPr>
              <w:t xml:space="preserve"> actions</w:t>
            </w:r>
          </w:p>
        </w:tc>
        <w:tc>
          <w:tcPr>
            <w:tcW w:w="1676" w:type="dxa"/>
            <w:shd w:val="clear" w:color="76933C" w:fill="auto"/>
            <w:noWrap/>
            <w:vAlign w:val="bottom"/>
            <w:hideMark/>
          </w:tcPr>
          <w:p w14:paraId="274B1D12" w14:textId="6ABDC105" w:rsidR="00505E46" w:rsidRPr="00743718" w:rsidRDefault="00A02211" w:rsidP="008A080B">
            <w:pPr>
              <w:rPr>
                <w:rFonts w:ascii="Times" w:eastAsia="Times New Roman" w:hAnsi="Times"/>
                <w:color w:val="000000" w:themeColor="text1"/>
              </w:rPr>
            </w:pPr>
            <w:r w:rsidRPr="00743718">
              <w:rPr>
                <w:rFonts w:ascii="Times" w:eastAsia="Times New Roman" w:hAnsi="Times"/>
                <w:color w:val="000000" w:themeColor="text1"/>
              </w:rPr>
              <w:t>S</w:t>
            </w:r>
            <w:r w:rsidR="00505E46" w:rsidRPr="00743718">
              <w:rPr>
                <w:rFonts w:ascii="Times" w:eastAsia="Times New Roman" w:hAnsi="Times"/>
                <w:color w:val="000000" w:themeColor="text1"/>
              </w:rPr>
              <w:t>hort</w:t>
            </w:r>
            <w:r w:rsidRPr="00743718">
              <w:rPr>
                <w:rFonts w:ascii="Times" w:eastAsia="Times New Roman" w:hAnsi="Times"/>
                <w:color w:val="000000" w:themeColor="text1"/>
              </w:rPr>
              <w:t xml:space="preserve"> actions</w:t>
            </w:r>
          </w:p>
        </w:tc>
        <w:tc>
          <w:tcPr>
            <w:tcW w:w="1676" w:type="dxa"/>
            <w:shd w:val="clear" w:color="76933C" w:fill="auto"/>
            <w:noWrap/>
            <w:vAlign w:val="bottom"/>
            <w:hideMark/>
          </w:tcPr>
          <w:p w14:paraId="07A6FADB" w14:textId="7E22DA77" w:rsidR="00505E46" w:rsidRPr="00743718" w:rsidRDefault="00A02211" w:rsidP="008A080B">
            <w:pPr>
              <w:rPr>
                <w:rFonts w:ascii="Times" w:eastAsia="Times New Roman" w:hAnsi="Times"/>
                <w:color w:val="000000" w:themeColor="text1"/>
              </w:rPr>
            </w:pPr>
            <w:r w:rsidRPr="00743718">
              <w:rPr>
                <w:rFonts w:ascii="Times" w:eastAsia="Times New Roman" w:hAnsi="Times"/>
                <w:color w:val="000000" w:themeColor="text1"/>
              </w:rPr>
              <w:t>L</w:t>
            </w:r>
            <w:r w:rsidR="00505E46" w:rsidRPr="00743718">
              <w:rPr>
                <w:rFonts w:ascii="Times" w:eastAsia="Times New Roman" w:hAnsi="Times"/>
                <w:color w:val="000000" w:themeColor="text1"/>
              </w:rPr>
              <w:t>ong</w:t>
            </w:r>
            <w:r w:rsidRPr="00743718">
              <w:rPr>
                <w:rFonts w:ascii="Times" w:eastAsia="Times New Roman" w:hAnsi="Times"/>
                <w:color w:val="000000" w:themeColor="text1"/>
              </w:rPr>
              <w:t xml:space="preserve"> actions</w:t>
            </w:r>
          </w:p>
        </w:tc>
      </w:tr>
      <w:tr w:rsidR="00505E46" w:rsidRPr="00743718" w14:paraId="7810BE95" w14:textId="77777777" w:rsidTr="00A02211">
        <w:trPr>
          <w:trHeight w:val="300"/>
        </w:trPr>
        <w:tc>
          <w:tcPr>
            <w:tcW w:w="2216" w:type="dxa"/>
            <w:shd w:val="clear" w:color="auto" w:fill="auto"/>
            <w:noWrap/>
            <w:vAlign w:val="bottom"/>
            <w:hideMark/>
          </w:tcPr>
          <w:p w14:paraId="0DCD85BE" w14:textId="77777777" w:rsidR="00505E46" w:rsidRPr="00743718" w:rsidRDefault="00505E46" w:rsidP="008A080B">
            <w:pPr>
              <w:rPr>
                <w:rFonts w:ascii="Times" w:eastAsia="Times New Roman" w:hAnsi="Times"/>
                <w:color w:val="000000"/>
              </w:rPr>
            </w:pPr>
            <w:r w:rsidRPr="00743718">
              <w:rPr>
                <w:rFonts w:ascii="Times" w:eastAsia="Times New Roman" w:hAnsi="Times"/>
                <w:color w:val="000000"/>
              </w:rPr>
              <w:t>Average latency</w:t>
            </w:r>
          </w:p>
        </w:tc>
        <w:tc>
          <w:tcPr>
            <w:tcW w:w="1676" w:type="dxa"/>
            <w:shd w:val="clear" w:color="auto" w:fill="auto"/>
            <w:noWrap/>
            <w:vAlign w:val="bottom"/>
            <w:hideMark/>
          </w:tcPr>
          <w:p w14:paraId="209086B8"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2013</w:t>
            </w:r>
          </w:p>
        </w:tc>
        <w:tc>
          <w:tcPr>
            <w:tcW w:w="1676" w:type="dxa"/>
            <w:shd w:val="clear" w:color="auto" w:fill="auto"/>
            <w:noWrap/>
            <w:vAlign w:val="bottom"/>
            <w:hideMark/>
          </w:tcPr>
          <w:p w14:paraId="638CF943"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2705</w:t>
            </w:r>
          </w:p>
        </w:tc>
        <w:tc>
          <w:tcPr>
            <w:tcW w:w="1676" w:type="dxa"/>
            <w:shd w:val="clear" w:color="auto" w:fill="auto"/>
            <w:noWrap/>
            <w:vAlign w:val="bottom"/>
            <w:hideMark/>
          </w:tcPr>
          <w:p w14:paraId="324376ED"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1953</w:t>
            </w:r>
          </w:p>
        </w:tc>
        <w:tc>
          <w:tcPr>
            <w:tcW w:w="1676" w:type="dxa"/>
            <w:shd w:val="clear" w:color="auto" w:fill="auto"/>
            <w:noWrap/>
            <w:vAlign w:val="bottom"/>
            <w:hideMark/>
          </w:tcPr>
          <w:p w14:paraId="6136380A"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2657</w:t>
            </w:r>
          </w:p>
        </w:tc>
      </w:tr>
      <w:tr w:rsidR="00505E46" w:rsidRPr="00743718" w14:paraId="3F56BF55" w14:textId="77777777" w:rsidTr="00A02211">
        <w:trPr>
          <w:trHeight w:val="300"/>
        </w:trPr>
        <w:tc>
          <w:tcPr>
            <w:tcW w:w="2216" w:type="dxa"/>
            <w:shd w:val="clear" w:color="auto" w:fill="auto"/>
            <w:noWrap/>
            <w:vAlign w:val="bottom"/>
            <w:hideMark/>
          </w:tcPr>
          <w:p w14:paraId="356C49FF" w14:textId="77777777" w:rsidR="00505E46" w:rsidRPr="00743718" w:rsidRDefault="00505E46" w:rsidP="008A080B">
            <w:pPr>
              <w:rPr>
                <w:rFonts w:ascii="Times" w:eastAsia="Times New Roman" w:hAnsi="Times"/>
                <w:color w:val="000000"/>
              </w:rPr>
            </w:pPr>
            <w:r w:rsidRPr="00743718">
              <w:rPr>
                <w:rFonts w:ascii="Times" w:eastAsia="Times New Roman" w:hAnsi="Times"/>
                <w:color w:val="000000"/>
              </w:rPr>
              <w:t xml:space="preserve">% </w:t>
            </w:r>
            <w:proofErr w:type="spellStart"/>
            <w:proofErr w:type="gramStart"/>
            <w:r w:rsidRPr="00743718">
              <w:rPr>
                <w:rFonts w:ascii="Times" w:eastAsia="Times New Roman" w:hAnsi="Times"/>
                <w:color w:val="000000"/>
              </w:rPr>
              <w:t>disfluency</w:t>
            </w:r>
            <w:proofErr w:type="spellEnd"/>
            <w:proofErr w:type="gramEnd"/>
          </w:p>
        </w:tc>
        <w:tc>
          <w:tcPr>
            <w:tcW w:w="1676" w:type="dxa"/>
            <w:shd w:val="clear" w:color="auto" w:fill="auto"/>
            <w:noWrap/>
            <w:vAlign w:val="bottom"/>
            <w:hideMark/>
          </w:tcPr>
          <w:p w14:paraId="165F9CD2" w14:textId="042DD8E4" w:rsidR="00505E46" w:rsidRPr="00743718" w:rsidRDefault="00505E46" w:rsidP="00637F2E">
            <w:pPr>
              <w:jc w:val="right"/>
              <w:rPr>
                <w:rFonts w:ascii="Times" w:eastAsia="Times New Roman" w:hAnsi="Times"/>
                <w:color w:val="000000"/>
              </w:rPr>
            </w:pPr>
            <w:r w:rsidRPr="00743718">
              <w:rPr>
                <w:rFonts w:ascii="Times" w:eastAsia="Times New Roman" w:hAnsi="Times"/>
                <w:color w:val="000000"/>
              </w:rPr>
              <w:t>3</w:t>
            </w:r>
            <w:r w:rsidR="00637F2E" w:rsidRPr="00743718">
              <w:rPr>
                <w:rFonts w:ascii="Times" w:eastAsia="Times New Roman" w:hAnsi="Times"/>
                <w:color w:val="000000"/>
              </w:rPr>
              <w:t>1</w:t>
            </w:r>
            <w:r w:rsidRPr="00743718">
              <w:rPr>
                <w:rFonts w:ascii="Times" w:eastAsia="Times New Roman" w:hAnsi="Times"/>
                <w:color w:val="000000"/>
              </w:rPr>
              <w:t>%</w:t>
            </w:r>
          </w:p>
        </w:tc>
        <w:tc>
          <w:tcPr>
            <w:tcW w:w="1676" w:type="dxa"/>
            <w:shd w:val="clear" w:color="auto" w:fill="auto"/>
            <w:noWrap/>
            <w:vAlign w:val="bottom"/>
            <w:hideMark/>
          </w:tcPr>
          <w:p w14:paraId="6D0FEE51"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42%</w:t>
            </w:r>
          </w:p>
        </w:tc>
        <w:tc>
          <w:tcPr>
            <w:tcW w:w="1676" w:type="dxa"/>
            <w:shd w:val="clear" w:color="auto" w:fill="auto"/>
            <w:noWrap/>
            <w:vAlign w:val="bottom"/>
            <w:hideMark/>
          </w:tcPr>
          <w:p w14:paraId="173684F3" w14:textId="37BDA931" w:rsidR="00505E46" w:rsidRPr="00743718" w:rsidRDefault="00505E46" w:rsidP="00637F2E">
            <w:pPr>
              <w:jc w:val="right"/>
              <w:rPr>
                <w:rFonts w:ascii="Times" w:eastAsia="Times New Roman" w:hAnsi="Times"/>
                <w:color w:val="000000"/>
              </w:rPr>
            </w:pPr>
            <w:r w:rsidRPr="00743718">
              <w:rPr>
                <w:rFonts w:ascii="Times" w:eastAsia="Times New Roman" w:hAnsi="Times"/>
                <w:color w:val="000000"/>
              </w:rPr>
              <w:t>2</w:t>
            </w:r>
            <w:r w:rsidR="00637F2E" w:rsidRPr="00743718">
              <w:rPr>
                <w:rFonts w:ascii="Times" w:eastAsia="Times New Roman" w:hAnsi="Times"/>
                <w:color w:val="000000"/>
              </w:rPr>
              <w:t>8</w:t>
            </w:r>
            <w:r w:rsidRPr="00743718">
              <w:rPr>
                <w:rFonts w:ascii="Times" w:eastAsia="Times New Roman" w:hAnsi="Times"/>
                <w:color w:val="000000"/>
              </w:rPr>
              <w:t>%</w:t>
            </w:r>
          </w:p>
        </w:tc>
        <w:tc>
          <w:tcPr>
            <w:tcW w:w="1676" w:type="dxa"/>
            <w:shd w:val="clear" w:color="auto" w:fill="auto"/>
            <w:noWrap/>
            <w:vAlign w:val="bottom"/>
            <w:hideMark/>
          </w:tcPr>
          <w:p w14:paraId="21972AEE" w14:textId="4F3C7C99" w:rsidR="00505E46" w:rsidRPr="00743718" w:rsidRDefault="00505E46" w:rsidP="00637F2E">
            <w:pPr>
              <w:jc w:val="right"/>
              <w:rPr>
                <w:rFonts w:ascii="Times" w:eastAsia="Times New Roman" w:hAnsi="Times"/>
                <w:color w:val="000000"/>
              </w:rPr>
            </w:pPr>
            <w:r w:rsidRPr="00743718">
              <w:rPr>
                <w:rFonts w:ascii="Times" w:eastAsia="Times New Roman" w:hAnsi="Times"/>
                <w:color w:val="000000"/>
              </w:rPr>
              <w:t>4</w:t>
            </w:r>
            <w:r w:rsidR="00637F2E" w:rsidRPr="00743718">
              <w:rPr>
                <w:rFonts w:ascii="Times" w:eastAsia="Times New Roman" w:hAnsi="Times"/>
                <w:color w:val="000000"/>
              </w:rPr>
              <w:t>1</w:t>
            </w:r>
            <w:r w:rsidRPr="00743718">
              <w:rPr>
                <w:rFonts w:ascii="Times" w:eastAsia="Times New Roman" w:hAnsi="Times"/>
                <w:color w:val="000000"/>
              </w:rPr>
              <w:t>%</w:t>
            </w:r>
          </w:p>
        </w:tc>
      </w:tr>
      <w:tr w:rsidR="00505E46" w:rsidRPr="00743718" w14:paraId="07E2277B" w14:textId="77777777" w:rsidTr="00A02211">
        <w:trPr>
          <w:trHeight w:val="300"/>
        </w:trPr>
        <w:tc>
          <w:tcPr>
            <w:tcW w:w="2216" w:type="dxa"/>
            <w:shd w:val="clear" w:color="auto" w:fill="auto"/>
            <w:noWrap/>
            <w:vAlign w:val="bottom"/>
            <w:hideMark/>
          </w:tcPr>
          <w:p w14:paraId="7DF6F5AB" w14:textId="77777777" w:rsidR="00505E46" w:rsidRPr="00743718" w:rsidRDefault="00505E46" w:rsidP="008A080B">
            <w:pPr>
              <w:rPr>
                <w:rFonts w:ascii="Times" w:eastAsia="Times New Roman" w:hAnsi="Times"/>
                <w:color w:val="000000"/>
              </w:rPr>
            </w:pPr>
            <w:r w:rsidRPr="00743718">
              <w:rPr>
                <w:rFonts w:ascii="Times" w:eastAsia="Times New Roman" w:hAnsi="Times"/>
                <w:color w:val="000000"/>
              </w:rPr>
              <w:t xml:space="preserve">% </w:t>
            </w:r>
            <w:proofErr w:type="gramStart"/>
            <w:r w:rsidRPr="00743718">
              <w:rPr>
                <w:rFonts w:ascii="Times" w:eastAsia="Times New Roman" w:hAnsi="Times"/>
                <w:color w:val="000000"/>
              </w:rPr>
              <w:t>and</w:t>
            </w:r>
            <w:proofErr w:type="gramEnd"/>
            <w:r w:rsidRPr="00743718">
              <w:rPr>
                <w:rFonts w:ascii="Times" w:eastAsia="Times New Roman" w:hAnsi="Times"/>
                <w:color w:val="000000"/>
              </w:rPr>
              <w:t>/then</w:t>
            </w:r>
          </w:p>
        </w:tc>
        <w:tc>
          <w:tcPr>
            <w:tcW w:w="1676" w:type="dxa"/>
            <w:shd w:val="clear" w:color="auto" w:fill="auto"/>
            <w:noWrap/>
            <w:vAlign w:val="bottom"/>
            <w:hideMark/>
          </w:tcPr>
          <w:p w14:paraId="063BA081"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60%</w:t>
            </w:r>
          </w:p>
        </w:tc>
        <w:tc>
          <w:tcPr>
            <w:tcW w:w="1676" w:type="dxa"/>
            <w:shd w:val="clear" w:color="auto" w:fill="auto"/>
            <w:noWrap/>
            <w:vAlign w:val="bottom"/>
            <w:hideMark/>
          </w:tcPr>
          <w:p w14:paraId="3889203F"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69%</w:t>
            </w:r>
          </w:p>
        </w:tc>
        <w:tc>
          <w:tcPr>
            <w:tcW w:w="1676" w:type="dxa"/>
            <w:shd w:val="clear" w:color="auto" w:fill="auto"/>
            <w:noWrap/>
            <w:vAlign w:val="bottom"/>
            <w:hideMark/>
          </w:tcPr>
          <w:p w14:paraId="7FA6F13E"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71%</w:t>
            </w:r>
          </w:p>
        </w:tc>
        <w:tc>
          <w:tcPr>
            <w:tcW w:w="1676" w:type="dxa"/>
            <w:shd w:val="clear" w:color="auto" w:fill="auto"/>
            <w:noWrap/>
            <w:vAlign w:val="bottom"/>
            <w:hideMark/>
          </w:tcPr>
          <w:p w14:paraId="4281C7FE"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81%</w:t>
            </w:r>
          </w:p>
        </w:tc>
      </w:tr>
      <w:tr w:rsidR="00505E46" w:rsidRPr="00743718" w14:paraId="6F6242F8" w14:textId="77777777" w:rsidTr="00A02211">
        <w:trPr>
          <w:trHeight w:val="300"/>
        </w:trPr>
        <w:tc>
          <w:tcPr>
            <w:tcW w:w="2216" w:type="dxa"/>
            <w:shd w:val="clear" w:color="auto" w:fill="auto"/>
            <w:noWrap/>
            <w:vAlign w:val="bottom"/>
          </w:tcPr>
          <w:p w14:paraId="0A1142BF" w14:textId="77777777" w:rsidR="00505E46" w:rsidRPr="00743718" w:rsidRDefault="00505E46" w:rsidP="008A080B">
            <w:pPr>
              <w:rPr>
                <w:rFonts w:ascii="Times" w:eastAsia="Times New Roman" w:hAnsi="Times"/>
                <w:color w:val="000000"/>
              </w:rPr>
            </w:pPr>
            <w:proofErr w:type="gramStart"/>
            <w:r w:rsidRPr="00743718">
              <w:rPr>
                <w:rFonts w:ascii="Times" w:eastAsia="Times New Roman" w:hAnsi="Times"/>
                <w:color w:val="000000"/>
              </w:rPr>
              <w:t>verb</w:t>
            </w:r>
            <w:proofErr w:type="gramEnd"/>
            <w:r w:rsidRPr="00743718">
              <w:rPr>
                <w:rFonts w:ascii="Times" w:eastAsia="Times New Roman" w:hAnsi="Times"/>
                <w:color w:val="000000"/>
              </w:rPr>
              <w:t xml:space="preserve"> flash N</w:t>
            </w:r>
          </w:p>
        </w:tc>
        <w:tc>
          <w:tcPr>
            <w:tcW w:w="1676" w:type="dxa"/>
            <w:shd w:val="clear" w:color="auto" w:fill="auto"/>
            <w:noWrap/>
            <w:vAlign w:val="bottom"/>
          </w:tcPr>
          <w:p w14:paraId="533A618B"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16</w:t>
            </w:r>
          </w:p>
        </w:tc>
        <w:tc>
          <w:tcPr>
            <w:tcW w:w="1676" w:type="dxa"/>
            <w:shd w:val="clear" w:color="auto" w:fill="auto"/>
            <w:noWrap/>
            <w:vAlign w:val="bottom"/>
          </w:tcPr>
          <w:p w14:paraId="01BCE844" w14:textId="77777777" w:rsidR="00505E46" w:rsidRPr="00743718" w:rsidRDefault="00505E46" w:rsidP="008A080B">
            <w:pPr>
              <w:jc w:val="right"/>
              <w:rPr>
                <w:rFonts w:ascii="Times" w:eastAsia="Times New Roman" w:hAnsi="Times"/>
                <w:color w:val="000000"/>
              </w:rPr>
            </w:pPr>
          </w:p>
        </w:tc>
        <w:tc>
          <w:tcPr>
            <w:tcW w:w="1676" w:type="dxa"/>
            <w:shd w:val="clear" w:color="auto" w:fill="auto"/>
            <w:noWrap/>
            <w:vAlign w:val="bottom"/>
          </w:tcPr>
          <w:p w14:paraId="47273937"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19</w:t>
            </w:r>
          </w:p>
        </w:tc>
        <w:tc>
          <w:tcPr>
            <w:tcW w:w="1676" w:type="dxa"/>
            <w:shd w:val="clear" w:color="auto" w:fill="auto"/>
            <w:noWrap/>
            <w:vAlign w:val="bottom"/>
          </w:tcPr>
          <w:p w14:paraId="46CADBE2" w14:textId="77777777" w:rsidR="00505E46" w:rsidRPr="00743718" w:rsidRDefault="00505E46" w:rsidP="008A080B">
            <w:pPr>
              <w:jc w:val="right"/>
              <w:rPr>
                <w:rFonts w:ascii="Times" w:eastAsia="Times New Roman" w:hAnsi="Times"/>
                <w:color w:val="000000"/>
              </w:rPr>
            </w:pPr>
          </w:p>
        </w:tc>
      </w:tr>
      <w:tr w:rsidR="00505E46" w:rsidRPr="00743718" w14:paraId="5899D4F6" w14:textId="77777777" w:rsidTr="00A02211">
        <w:trPr>
          <w:trHeight w:val="300"/>
        </w:trPr>
        <w:tc>
          <w:tcPr>
            <w:tcW w:w="2216" w:type="dxa"/>
            <w:shd w:val="clear" w:color="auto" w:fill="auto"/>
            <w:noWrap/>
            <w:vAlign w:val="bottom"/>
          </w:tcPr>
          <w:p w14:paraId="27B00414" w14:textId="77777777" w:rsidR="00505E46" w:rsidRPr="00743718" w:rsidRDefault="00505E46" w:rsidP="008A080B">
            <w:pPr>
              <w:rPr>
                <w:rFonts w:ascii="Times" w:eastAsia="Times New Roman" w:hAnsi="Times"/>
                <w:color w:val="000000"/>
              </w:rPr>
            </w:pPr>
            <w:proofErr w:type="gramStart"/>
            <w:r w:rsidRPr="00743718">
              <w:rPr>
                <w:rFonts w:ascii="Times" w:eastAsia="Times New Roman" w:hAnsi="Times"/>
                <w:color w:val="000000"/>
              </w:rPr>
              <w:t>verb</w:t>
            </w:r>
            <w:proofErr w:type="gramEnd"/>
            <w:r w:rsidRPr="00743718">
              <w:rPr>
                <w:rFonts w:ascii="Times" w:eastAsia="Times New Roman" w:hAnsi="Times"/>
                <w:color w:val="000000"/>
              </w:rPr>
              <w:t xml:space="preserve"> jump N</w:t>
            </w:r>
          </w:p>
        </w:tc>
        <w:tc>
          <w:tcPr>
            <w:tcW w:w="1676" w:type="dxa"/>
            <w:shd w:val="clear" w:color="auto" w:fill="auto"/>
            <w:noWrap/>
            <w:vAlign w:val="bottom"/>
          </w:tcPr>
          <w:p w14:paraId="269940F8"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93</w:t>
            </w:r>
          </w:p>
        </w:tc>
        <w:tc>
          <w:tcPr>
            <w:tcW w:w="1676" w:type="dxa"/>
            <w:shd w:val="clear" w:color="auto" w:fill="auto"/>
            <w:noWrap/>
            <w:vAlign w:val="bottom"/>
          </w:tcPr>
          <w:p w14:paraId="605E2B6E" w14:textId="77777777" w:rsidR="00505E46" w:rsidRPr="00743718" w:rsidRDefault="00505E46" w:rsidP="008A080B">
            <w:pPr>
              <w:jc w:val="right"/>
              <w:rPr>
                <w:rFonts w:ascii="Times" w:eastAsia="Times New Roman" w:hAnsi="Times"/>
                <w:color w:val="000000"/>
              </w:rPr>
            </w:pPr>
          </w:p>
        </w:tc>
        <w:tc>
          <w:tcPr>
            <w:tcW w:w="1676" w:type="dxa"/>
            <w:shd w:val="clear" w:color="auto" w:fill="auto"/>
            <w:noWrap/>
            <w:vAlign w:val="bottom"/>
          </w:tcPr>
          <w:p w14:paraId="17B503CA"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95</w:t>
            </w:r>
          </w:p>
        </w:tc>
        <w:tc>
          <w:tcPr>
            <w:tcW w:w="1676" w:type="dxa"/>
            <w:shd w:val="clear" w:color="auto" w:fill="auto"/>
            <w:noWrap/>
            <w:vAlign w:val="bottom"/>
          </w:tcPr>
          <w:p w14:paraId="165F1448" w14:textId="77777777" w:rsidR="00505E46" w:rsidRPr="00743718" w:rsidRDefault="00505E46" w:rsidP="008A080B">
            <w:pPr>
              <w:jc w:val="right"/>
              <w:rPr>
                <w:rFonts w:ascii="Times" w:eastAsia="Times New Roman" w:hAnsi="Times"/>
                <w:color w:val="000000"/>
              </w:rPr>
            </w:pPr>
          </w:p>
        </w:tc>
      </w:tr>
      <w:tr w:rsidR="00505E46" w:rsidRPr="00743718" w14:paraId="7C3E38EA" w14:textId="77777777" w:rsidTr="00A02211">
        <w:trPr>
          <w:trHeight w:val="300"/>
        </w:trPr>
        <w:tc>
          <w:tcPr>
            <w:tcW w:w="2216" w:type="dxa"/>
            <w:shd w:val="clear" w:color="auto" w:fill="auto"/>
            <w:noWrap/>
            <w:vAlign w:val="bottom"/>
          </w:tcPr>
          <w:p w14:paraId="208BD429" w14:textId="6B1C845F" w:rsidR="00505E46" w:rsidRPr="00743718" w:rsidRDefault="00A02211" w:rsidP="008A080B">
            <w:pPr>
              <w:rPr>
                <w:rFonts w:ascii="Times" w:eastAsia="Times New Roman" w:hAnsi="Times"/>
                <w:color w:val="000000"/>
              </w:rPr>
            </w:pPr>
            <w:proofErr w:type="gramStart"/>
            <w:r w:rsidRPr="00743718">
              <w:rPr>
                <w:rFonts w:ascii="Times" w:eastAsia="Times New Roman" w:hAnsi="Times"/>
                <w:color w:val="000000"/>
              </w:rPr>
              <w:t>v</w:t>
            </w:r>
            <w:r w:rsidR="00505E46" w:rsidRPr="00743718">
              <w:rPr>
                <w:rFonts w:ascii="Times" w:eastAsia="Times New Roman" w:hAnsi="Times"/>
                <w:color w:val="000000"/>
              </w:rPr>
              <w:t>erb</w:t>
            </w:r>
            <w:proofErr w:type="gramEnd"/>
            <w:r w:rsidR="00505E46" w:rsidRPr="00743718">
              <w:rPr>
                <w:rFonts w:ascii="Times" w:eastAsia="Times New Roman" w:hAnsi="Times"/>
                <w:color w:val="000000"/>
              </w:rPr>
              <w:t xml:space="preserve"> loop N</w:t>
            </w:r>
          </w:p>
        </w:tc>
        <w:tc>
          <w:tcPr>
            <w:tcW w:w="1676" w:type="dxa"/>
            <w:shd w:val="clear" w:color="auto" w:fill="auto"/>
            <w:noWrap/>
            <w:vAlign w:val="bottom"/>
          </w:tcPr>
          <w:p w14:paraId="2F56E6DD" w14:textId="77777777" w:rsidR="00505E46" w:rsidRPr="00743718" w:rsidRDefault="00505E46" w:rsidP="008A080B">
            <w:pPr>
              <w:jc w:val="right"/>
              <w:rPr>
                <w:rFonts w:ascii="Times" w:eastAsia="Times New Roman" w:hAnsi="Times"/>
                <w:color w:val="000000"/>
              </w:rPr>
            </w:pPr>
          </w:p>
        </w:tc>
        <w:tc>
          <w:tcPr>
            <w:tcW w:w="1676" w:type="dxa"/>
            <w:shd w:val="clear" w:color="auto" w:fill="auto"/>
            <w:noWrap/>
            <w:vAlign w:val="bottom"/>
          </w:tcPr>
          <w:p w14:paraId="33E36814"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100</w:t>
            </w:r>
          </w:p>
        </w:tc>
        <w:tc>
          <w:tcPr>
            <w:tcW w:w="1676" w:type="dxa"/>
            <w:shd w:val="clear" w:color="auto" w:fill="auto"/>
            <w:noWrap/>
            <w:vAlign w:val="bottom"/>
          </w:tcPr>
          <w:p w14:paraId="361C9F28" w14:textId="77777777" w:rsidR="00505E46" w:rsidRPr="00743718" w:rsidRDefault="00505E46" w:rsidP="008A080B">
            <w:pPr>
              <w:jc w:val="right"/>
              <w:rPr>
                <w:rFonts w:ascii="Times" w:eastAsia="Times New Roman" w:hAnsi="Times"/>
                <w:color w:val="000000"/>
              </w:rPr>
            </w:pPr>
          </w:p>
        </w:tc>
        <w:tc>
          <w:tcPr>
            <w:tcW w:w="1676" w:type="dxa"/>
            <w:shd w:val="clear" w:color="auto" w:fill="auto"/>
            <w:noWrap/>
            <w:vAlign w:val="bottom"/>
          </w:tcPr>
          <w:p w14:paraId="03129DD9"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116</w:t>
            </w:r>
          </w:p>
        </w:tc>
      </w:tr>
      <w:tr w:rsidR="00505E46" w:rsidRPr="00743718" w14:paraId="68BE0104" w14:textId="77777777" w:rsidTr="00A02211">
        <w:trPr>
          <w:trHeight w:val="300"/>
        </w:trPr>
        <w:tc>
          <w:tcPr>
            <w:tcW w:w="2216" w:type="dxa"/>
            <w:shd w:val="clear" w:color="auto" w:fill="auto"/>
            <w:noWrap/>
            <w:vAlign w:val="bottom"/>
          </w:tcPr>
          <w:p w14:paraId="7A1A53DB" w14:textId="3225DADC" w:rsidR="00505E46" w:rsidRPr="00743718" w:rsidRDefault="00A02211" w:rsidP="008B618E">
            <w:pPr>
              <w:rPr>
                <w:rFonts w:ascii="Times" w:eastAsia="Times New Roman" w:hAnsi="Times"/>
                <w:color w:val="000000"/>
              </w:rPr>
            </w:pPr>
            <w:proofErr w:type="gramStart"/>
            <w:r w:rsidRPr="00743718">
              <w:rPr>
                <w:rFonts w:ascii="Times" w:eastAsia="Times New Roman" w:hAnsi="Times"/>
                <w:color w:val="000000"/>
              </w:rPr>
              <w:t>v</w:t>
            </w:r>
            <w:r w:rsidR="00505E46" w:rsidRPr="00743718">
              <w:rPr>
                <w:rFonts w:ascii="Times" w:eastAsia="Times New Roman" w:hAnsi="Times"/>
                <w:color w:val="000000"/>
              </w:rPr>
              <w:t>erb</w:t>
            </w:r>
            <w:proofErr w:type="gramEnd"/>
            <w:r w:rsidR="00505E46" w:rsidRPr="00743718">
              <w:rPr>
                <w:rFonts w:ascii="Times" w:eastAsia="Times New Roman" w:hAnsi="Times"/>
                <w:color w:val="000000"/>
              </w:rPr>
              <w:t xml:space="preserve"> </w:t>
            </w:r>
            <w:r w:rsidR="008B618E" w:rsidRPr="00743718">
              <w:rPr>
                <w:rFonts w:ascii="Times" w:eastAsia="Times New Roman" w:hAnsi="Times"/>
                <w:color w:val="000000"/>
              </w:rPr>
              <w:t>m</w:t>
            </w:r>
            <w:r w:rsidR="00505E46" w:rsidRPr="00743718">
              <w:rPr>
                <w:rFonts w:ascii="Times" w:eastAsia="Times New Roman" w:hAnsi="Times"/>
                <w:color w:val="000000"/>
              </w:rPr>
              <w:t>ove N</w:t>
            </w:r>
          </w:p>
        </w:tc>
        <w:tc>
          <w:tcPr>
            <w:tcW w:w="1676" w:type="dxa"/>
            <w:shd w:val="clear" w:color="auto" w:fill="auto"/>
            <w:noWrap/>
            <w:vAlign w:val="bottom"/>
          </w:tcPr>
          <w:p w14:paraId="5F0FEA39"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101</w:t>
            </w:r>
          </w:p>
        </w:tc>
        <w:tc>
          <w:tcPr>
            <w:tcW w:w="1676" w:type="dxa"/>
            <w:shd w:val="clear" w:color="auto" w:fill="auto"/>
            <w:noWrap/>
            <w:vAlign w:val="bottom"/>
          </w:tcPr>
          <w:p w14:paraId="00997BAE"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20</w:t>
            </w:r>
          </w:p>
        </w:tc>
        <w:tc>
          <w:tcPr>
            <w:tcW w:w="1676" w:type="dxa"/>
            <w:shd w:val="clear" w:color="auto" w:fill="auto"/>
            <w:noWrap/>
            <w:vAlign w:val="bottom"/>
          </w:tcPr>
          <w:p w14:paraId="1B2A7610"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108</w:t>
            </w:r>
          </w:p>
        </w:tc>
        <w:tc>
          <w:tcPr>
            <w:tcW w:w="1676" w:type="dxa"/>
            <w:shd w:val="clear" w:color="auto" w:fill="auto"/>
            <w:noWrap/>
            <w:vAlign w:val="bottom"/>
          </w:tcPr>
          <w:p w14:paraId="470011F7"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22</w:t>
            </w:r>
          </w:p>
        </w:tc>
      </w:tr>
      <w:tr w:rsidR="00505E46" w:rsidRPr="00743718" w14:paraId="33C9DB5C" w14:textId="77777777" w:rsidTr="00A02211">
        <w:trPr>
          <w:trHeight w:val="300"/>
        </w:trPr>
        <w:tc>
          <w:tcPr>
            <w:tcW w:w="2216" w:type="dxa"/>
            <w:shd w:val="clear" w:color="auto" w:fill="auto"/>
            <w:noWrap/>
            <w:vAlign w:val="bottom"/>
          </w:tcPr>
          <w:p w14:paraId="5C39D529" w14:textId="77777777" w:rsidR="00505E46" w:rsidRPr="00743718" w:rsidRDefault="00505E46" w:rsidP="008A080B">
            <w:pPr>
              <w:rPr>
                <w:rFonts w:ascii="Times" w:eastAsia="Times New Roman" w:hAnsi="Times"/>
                <w:color w:val="000000"/>
              </w:rPr>
            </w:pPr>
            <w:r w:rsidRPr="00743718">
              <w:rPr>
                <w:rFonts w:ascii="Times" w:eastAsia="Times New Roman" w:hAnsi="Times"/>
                <w:color w:val="000000"/>
              </w:rPr>
              <w:t>Total N</w:t>
            </w:r>
          </w:p>
        </w:tc>
        <w:tc>
          <w:tcPr>
            <w:tcW w:w="1676" w:type="dxa"/>
            <w:shd w:val="clear" w:color="auto" w:fill="auto"/>
            <w:noWrap/>
            <w:vAlign w:val="bottom"/>
          </w:tcPr>
          <w:p w14:paraId="31B37683"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210</w:t>
            </w:r>
          </w:p>
        </w:tc>
        <w:tc>
          <w:tcPr>
            <w:tcW w:w="1676" w:type="dxa"/>
            <w:shd w:val="clear" w:color="auto" w:fill="auto"/>
            <w:noWrap/>
            <w:vAlign w:val="bottom"/>
          </w:tcPr>
          <w:p w14:paraId="4CD659A7"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120</w:t>
            </w:r>
          </w:p>
        </w:tc>
        <w:tc>
          <w:tcPr>
            <w:tcW w:w="1676" w:type="dxa"/>
            <w:shd w:val="clear" w:color="auto" w:fill="auto"/>
            <w:noWrap/>
            <w:vAlign w:val="bottom"/>
          </w:tcPr>
          <w:p w14:paraId="563A423E"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222</w:t>
            </w:r>
          </w:p>
        </w:tc>
        <w:tc>
          <w:tcPr>
            <w:tcW w:w="1676" w:type="dxa"/>
            <w:shd w:val="clear" w:color="auto" w:fill="auto"/>
            <w:noWrap/>
            <w:vAlign w:val="bottom"/>
          </w:tcPr>
          <w:p w14:paraId="140C37EA" w14:textId="77777777" w:rsidR="00505E46" w:rsidRPr="00743718" w:rsidRDefault="00505E46" w:rsidP="008A080B">
            <w:pPr>
              <w:jc w:val="right"/>
              <w:rPr>
                <w:rFonts w:ascii="Times" w:eastAsia="Times New Roman" w:hAnsi="Times"/>
                <w:color w:val="000000"/>
              </w:rPr>
            </w:pPr>
            <w:r w:rsidRPr="00743718">
              <w:rPr>
                <w:rFonts w:ascii="Times" w:eastAsia="Times New Roman" w:hAnsi="Times"/>
                <w:color w:val="000000"/>
              </w:rPr>
              <w:t>138</w:t>
            </w:r>
          </w:p>
        </w:tc>
      </w:tr>
    </w:tbl>
    <w:p w14:paraId="7970508F" w14:textId="77777777" w:rsidR="00505E46" w:rsidRPr="00743718" w:rsidRDefault="00505E46" w:rsidP="001E3F74">
      <w:pPr>
        <w:spacing w:line="480" w:lineRule="auto"/>
        <w:rPr>
          <w:rFonts w:ascii="Times" w:hAnsi="Times"/>
        </w:rPr>
      </w:pPr>
    </w:p>
    <w:p w14:paraId="13A30F01" w14:textId="2EE052EF" w:rsidR="00602227" w:rsidRPr="00743718" w:rsidRDefault="00023FF8" w:rsidP="00602227">
      <w:pPr>
        <w:spacing w:line="480" w:lineRule="auto"/>
        <w:ind w:firstLine="720"/>
        <w:rPr>
          <w:rFonts w:ascii="Times" w:hAnsi="Times"/>
        </w:rPr>
      </w:pPr>
      <w:r w:rsidRPr="00743718">
        <w:rPr>
          <w:rFonts w:ascii="Times" w:hAnsi="Times" w:cs="Lucida Grande"/>
          <w:color w:val="000000"/>
        </w:rPr>
        <w:t>This project took an analytical approach that combined experimental elicitation of speech with statistical methods used for corpus analysis.</w:t>
      </w:r>
      <w:r w:rsidR="00193FA3" w:rsidRPr="00743718">
        <w:rPr>
          <w:rFonts w:ascii="Times" w:hAnsi="Times" w:cs="Lucida Grande"/>
          <w:color w:val="000000"/>
        </w:rPr>
        <w:t xml:space="preserve"> </w:t>
      </w:r>
      <w:r w:rsidRPr="00743718">
        <w:rPr>
          <w:rFonts w:ascii="Times" w:hAnsi="Times"/>
        </w:rPr>
        <w:t>Our dataset consisted of 690 transcribed and recorded utterances from the experiment: 330 in sham (74 descriptive NPs) and 360 (56 descriptive NPs) in anodal.</w:t>
      </w:r>
      <w:r w:rsidR="00193FA3" w:rsidRPr="00743718">
        <w:rPr>
          <w:rFonts w:ascii="Times" w:hAnsi="Times"/>
        </w:rPr>
        <w:t xml:space="preserve"> </w:t>
      </w:r>
      <w:r w:rsidR="0023770A" w:rsidRPr="00743718">
        <w:rPr>
          <w:rFonts w:ascii="Times" w:hAnsi="Times"/>
        </w:rPr>
        <w:t xml:space="preserve">We first examine the responses of our sham participants for the </w:t>
      </w:r>
      <w:r w:rsidR="0023770A" w:rsidRPr="00743718">
        <w:rPr>
          <w:rFonts w:ascii="Times" w:hAnsi="Times"/>
        </w:rPr>
        <w:lastRenderedPageBreak/>
        <w:t xml:space="preserve">purpose of testing our broadest question: Does the timing of utterance production influence reference form choice? In doing so, we tested the three hypotheses (discourse connectivity, interference, and </w:t>
      </w:r>
      <w:proofErr w:type="spellStart"/>
      <w:r w:rsidR="0023770A" w:rsidRPr="00743718">
        <w:rPr>
          <w:rFonts w:ascii="Times" w:hAnsi="Times"/>
        </w:rPr>
        <w:t>disfluency</w:t>
      </w:r>
      <w:proofErr w:type="spellEnd"/>
      <w:r w:rsidR="0023770A" w:rsidRPr="00743718">
        <w:rPr>
          <w:rFonts w:ascii="Times" w:hAnsi="Times"/>
        </w:rPr>
        <w:t xml:space="preserve"> discussed earlier). </w:t>
      </w:r>
      <w:r w:rsidR="00602227" w:rsidRPr="00743718">
        <w:rPr>
          <w:rFonts w:ascii="Times" w:hAnsi="Times"/>
        </w:rPr>
        <w:t>We then examine</w:t>
      </w:r>
      <w:r w:rsidR="00011513" w:rsidRPr="00743718">
        <w:rPr>
          <w:rFonts w:ascii="Times" w:hAnsi="Times"/>
        </w:rPr>
        <w:t>d</w:t>
      </w:r>
      <w:r w:rsidR="00602227" w:rsidRPr="00743718">
        <w:rPr>
          <w:rFonts w:ascii="Times" w:hAnsi="Times"/>
        </w:rPr>
        <w:t xml:space="preserve"> the effect of stimulation by analyzing reference form choice for the anodal group. We first examined the anodal group alone, testing the role of our four timing predictors. We then compared the anodal and sham groups, by using the Sham Timing Model and adding stimulation as a predictor (both main effect and interactions with other predictors). Finally, we considered possible explanations for our stimulation effects by examining connectors and </w:t>
      </w:r>
      <w:proofErr w:type="spellStart"/>
      <w:r w:rsidR="00602227" w:rsidRPr="00743718">
        <w:rPr>
          <w:rFonts w:ascii="Times" w:hAnsi="Times"/>
        </w:rPr>
        <w:t>disfluency</w:t>
      </w:r>
      <w:proofErr w:type="spellEnd"/>
      <w:r w:rsidR="00602227" w:rsidRPr="00743718">
        <w:rPr>
          <w:rFonts w:ascii="Times" w:hAnsi="Times"/>
        </w:rPr>
        <w:t>.</w:t>
      </w:r>
    </w:p>
    <w:p w14:paraId="6F721356" w14:textId="0BFE53EE" w:rsidR="00450D64" w:rsidRPr="00743718" w:rsidRDefault="00E0501E" w:rsidP="00450D64">
      <w:pPr>
        <w:spacing w:line="480" w:lineRule="auto"/>
        <w:ind w:firstLine="720"/>
        <w:rPr>
          <w:rFonts w:ascii="Times" w:hAnsi="Times"/>
        </w:rPr>
      </w:pPr>
      <w:proofErr w:type="gramStart"/>
      <w:r w:rsidRPr="00743718">
        <w:rPr>
          <w:rFonts w:ascii="Times" w:hAnsi="Times"/>
          <w:i/>
        </w:rPr>
        <w:t>General statistical approach</w:t>
      </w:r>
      <w:r w:rsidR="007D166E" w:rsidRPr="00743718">
        <w:rPr>
          <w:rFonts w:ascii="Times" w:hAnsi="Times"/>
          <w:i/>
        </w:rPr>
        <w:t>.</w:t>
      </w:r>
      <w:proofErr w:type="gramEnd"/>
      <w:r w:rsidR="007D166E" w:rsidRPr="00743718">
        <w:rPr>
          <w:rFonts w:ascii="Times" w:hAnsi="Times"/>
        </w:rPr>
        <w:t xml:space="preserve"> </w:t>
      </w:r>
      <w:r w:rsidR="005B58A8" w:rsidRPr="00743718">
        <w:rPr>
          <w:rFonts w:ascii="Times" w:hAnsi="Times"/>
        </w:rPr>
        <w:t>The primary analyses examined reference form. We grouped all reduced expressions (pronouns and zeros) together, and compared them with the production of descriptive NPs (e.g., the pink pentagon).</w:t>
      </w:r>
      <w:r w:rsidR="00193FA3" w:rsidRPr="00743718">
        <w:rPr>
          <w:rFonts w:ascii="Times" w:hAnsi="Times"/>
        </w:rPr>
        <w:t xml:space="preserve"> </w:t>
      </w:r>
      <w:r w:rsidR="005B58A8" w:rsidRPr="00743718">
        <w:rPr>
          <w:rFonts w:ascii="Times" w:hAnsi="Times"/>
        </w:rPr>
        <w:t xml:space="preserve">This binary dependent variable was analyzed using SAS </w:t>
      </w:r>
      <w:proofErr w:type="spellStart"/>
      <w:r w:rsidR="005B58A8" w:rsidRPr="00743718">
        <w:rPr>
          <w:rFonts w:ascii="Times" w:hAnsi="Times"/>
        </w:rPr>
        <w:t>proc</w:t>
      </w:r>
      <w:proofErr w:type="spellEnd"/>
      <w:r w:rsidR="005B58A8" w:rsidRPr="00743718">
        <w:rPr>
          <w:rFonts w:ascii="Times" w:hAnsi="Times"/>
        </w:rPr>
        <w:t xml:space="preserve"> </w:t>
      </w:r>
      <w:proofErr w:type="spellStart"/>
      <w:r w:rsidR="005B58A8" w:rsidRPr="00743718">
        <w:rPr>
          <w:rFonts w:ascii="Times" w:hAnsi="Times"/>
        </w:rPr>
        <w:t>glimmix</w:t>
      </w:r>
      <w:proofErr w:type="spellEnd"/>
      <w:r w:rsidR="005F6F1B" w:rsidRPr="00743718">
        <w:rPr>
          <w:rStyle w:val="FootnoteReference"/>
          <w:rFonts w:ascii="Times" w:hAnsi="Times"/>
        </w:rPr>
        <w:footnoteReference w:id="5"/>
      </w:r>
      <w:r w:rsidR="005B58A8" w:rsidRPr="00743718">
        <w:rPr>
          <w:rFonts w:ascii="Times" w:hAnsi="Times"/>
        </w:rPr>
        <w:t xml:space="preserve">, with a binomial distribution and a </w:t>
      </w:r>
      <w:proofErr w:type="spellStart"/>
      <w:r w:rsidR="005B58A8" w:rsidRPr="00743718">
        <w:rPr>
          <w:rFonts w:ascii="Times" w:hAnsi="Times"/>
        </w:rPr>
        <w:t>logit</w:t>
      </w:r>
      <w:proofErr w:type="spellEnd"/>
      <w:r w:rsidR="005B58A8" w:rsidRPr="00743718">
        <w:rPr>
          <w:rFonts w:ascii="Times" w:hAnsi="Times"/>
        </w:rPr>
        <w:t xml:space="preserve"> link.</w:t>
      </w:r>
      <w:r w:rsidR="00193FA3" w:rsidRPr="00743718">
        <w:rPr>
          <w:rFonts w:ascii="Times" w:hAnsi="Times"/>
        </w:rPr>
        <w:t xml:space="preserve"> </w:t>
      </w:r>
      <w:r w:rsidR="0066590E" w:rsidRPr="00743718">
        <w:rPr>
          <w:rFonts w:ascii="Times" w:hAnsi="Times"/>
        </w:rPr>
        <w:t>Unless otherwise specified, a</w:t>
      </w:r>
      <w:r w:rsidR="005B58A8" w:rsidRPr="00743718">
        <w:rPr>
          <w:rFonts w:ascii="Times" w:hAnsi="Times"/>
        </w:rPr>
        <w:t>ll models included random intercepts for subject and item (where item repres</w:t>
      </w:r>
      <w:r w:rsidR="0066590E" w:rsidRPr="00743718">
        <w:rPr>
          <w:rFonts w:ascii="Times" w:hAnsi="Times"/>
        </w:rPr>
        <w:t xml:space="preserve">ents the particular trial), and </w:t>
      </w:r>
      <w:r w:rsidR="005B58A8" w:rsidRPr="00743718">
        <w:rPr>
          <w:rFonts w:ascii="Times" w:hAnsi="Times"/>
        </w:rPr>
        <w:t xml:space="preserve">random slopes for stimulation condition by </w:t>
      </w:r>
      <w:r w:rsidR="006B6BF0" w:rsidRPr="00743718">
        <w:rPr>
          <w:rFonts w:ascii="Times" w:hAnsi="Times"/>
        </w:rPr>
        <w:t>items</w:t>
      </w:r>
      <w:r w:rsidR="005B58A8" w:rsidRPr="00743718">
        <w:rPr>
          <w:rFonts w:ascii="Times" w:hAnsi="Times"/>
        </w:rPr>
        <w:t xml:space="preserve">, and for </w:t>
      </w:r>
      <w:r w:rsidR="006B6BF0" w:rsidRPr="00743718">
        <w:rPr>
          <w:rFonts w:ascii="Times" w:hAnsi="Times"/>
        </w:rPr>
        <w:t>trial-level predictors by subjects</w:t>
      </w:r>
      <w:r w:rsidR="005B58A8" w:rsidRPr="00743718">
        <w:rPr>
          <w:rFonts w:ascii="Times" w:hAnsi="Times"/>
        </w:rPr>
        <w:t>.</w:t>
      </w:r>
      <w:r w:rsidR="00193FA3" w:rsidRPr="00743718">
        <w:rPr>
          <w:rFonts w:ascii="Times" w:hAnsi="Times"/>
        </w:rPr>
        <w:t xml:space="preserve"> </w:t>
      </w:r>
      <w:r w:rsidR="000004F3" w:rsidRPr="00743718">
        <w:rPr>
          <w:rFonts w:ascii="Times" w:hAnsi="Times"/>
        </w:rPr>
        <w:t>We did not include random slopes for trial-level predictors by item</w:t>
      </w:r>
      <w:r w:rsidR="00D13617" w:rsidRPr="00743718">
        <w:rPr>
          <w:rFonts w:ascii="Times" w:hAnsi="Times"/>
        </w:rPr>
        <w:t>s</w:t>
      </w:r>
      <w:r w:rsidR="009041C4" w:rsidRPr="00743718">
        <w:rPr>
          <w:rFonts w:ascii="Times" w:hAnsi="Times"/>
        </w:rPr>
        <w:t>.</w:t>
      </w:r>
      <w:r w:rsidR="00193FA3" w:rsidRPr="00743718">
        <w:rPr>
          <w:rFonts w:ascii="Times" w:hAnsi="Times"/>
        </w:rPr>
        <w:t xml:space="preserve"> </w:t>
      </w:r>
      <w:r w:rsidR="009041C4" w:rsidRPr="00743718">
        <w:rPr>
          <w:rFonts w:ascii="Times" w:hAnsi="Times"/>
        </w:rPr>
        <w:t xml:space="preserve">Even though some of these predictors were not fixed for each item (e.g., onset latency, previous onset latency, presence of </w:t>
      </w:r>
      <w:proofErr w:type="spellStart"/>
      <w:r w:rsidR="009041C4" w:rsidRPr="00743718">
        <w:rPr>
          <w:rFonts w:ascii="Times" w:hAnsi="Times"/>
        </w:rPr>
        <w:t>disfluency</w:t>
      </w:r>
      <w:proofErr w:type="spellEnd"/>
      <w:r w:rsidR="009041C4" w:rsidRPr="00743718">
        <w:rPr>
          <w:rFonts w:ascii="Times" w:hAnsi="Times"/>
        </w:rPr>
        <w:t xml:space="preserve"> or connectors), </w:t>
      </w:r>
      <w:r w:rsidR="00D13617" w:rsidRPr="00743718">
        <w:rPr>
          <w:rFonts w:ascii="Times" w:hAnsi="Times"/>
        </w:rPr>
        <w:t>the random slopes</w:t>
      </w:r>
      <w:r w:rsidR="000004F3" w:rsidRPr="00743718">
        <w:rPr>
          <w:rFonts w:ascii="Times" w:hAnsi="Times"/>
        </w:rPr>
        <w:t xml:space="preserve"> </w:t>
      </w:r>
      <w:r w:rsidR="009041C4" w:rsidRPr="00743718">
        <w:rPr>
          <w:rFonts w:ascii="Times" w:hAnsi="Times"/>
        </w:rPr>
        <w:t xml:space="preserve">for these predictors </w:t>
      </w:r>
      <w:r w:rsidR="000004F3" w:rsidRPr="00743718">
        <w:rPr>
          <w:rFonts w:ascii="Times" w:hAnsi="Times"/>
        </w:rPr>
        <w:t>were estimated to be zero in the vast majority of models reported here.</w:t>
      </w:r>
      <w:r w:rsidR="00A2455B" w:rsidRPr="00743718">
        <w:rPr>
          <w:rFonts w:ascii="Times" w:hAnsi="Times"/>
          <w:vertAlign w:val="superscript"/>
        </w:rPr>
        <w:footnoteReference w:id="6"/>
      </w:r>
      <w:r w:rsidR="000004F3" w:rsidRPr="00743718">
        <w:rPr>
          <w:rFonts w:ascii="Times" w:hAnsi="Times"/>
        </w:rPr>
        <w:t xml:space="preserve"> </w:t>
      </w:r>
      <w:r w:rsidR="00A56CF6" w:rsidRPr="00743718">
        <w:rPr>
          <w:rFonts w:ascii="Times" w:hAnsi="Times"/>
        </w:rPr>
        <w:t xml:space="preserve">For slopes by </w:t>
      </w:r>
      <w:r w:rsidR="00030B44" w:rsidRPr="00743718">
        <w:rPr>
          <w:rFonts w:ascii="Times" w:hAnsi="Times"/>
        </w:rPr>
        <w:t>subjects</w:t>
      </w:r>
      <w:r w:rsidR="00A56CF6" w:rsidRPr="00743718">
        <w:rPr>
          <w:rFonts w:ascii="Times" w:hAnsi="Times"/>
        </w:rPr>
        <w:t xml:space="preserve">, if </w:t>
      </w:r>
      <w:r w:rsidR="00385308" w:rsidRPr="00743718">
        <w:rPr>
          <w:rFonts w:ascii="Times" w:hAnsi="Times"/>
        </w:rPr>
        <w:t>the model estimated a random slope to be zero, it was r</w:t>
      </w:r>
      <w:r w:rsidR="00A412C2" w:rsidRPr="00743718">
        <w:rPr>
          <w:rFonts w:ascii="Times" w:hAnsi="Times"/>
        </w:rPr>
        <w:t>emoved from the model, and the random effects structure is repo</w:t>
      </w:r>
      <w:r w:rsidR="008F3ABB" w:rsidRPr="00743718">
        <w:rPr>
          <w:rFonts w:ascii="Times" w:hAnsi="Times"/>
        </w:rPr>
        <w:t>r</w:t>
      </w:r>
      <w:r w:rsidR="00A412C2" w:rsidRPr="00743718">
        <w:rPr>
          <w:rFonts w:ascii="Times" w:hAnsi="Times"/>
        </w:rPr>
        <w:t>ted.</w:t>
      </w:r>
      <w:r w:rsidR="00450D64" w:rsidRPr="00743718">
        <w:rPr>
          <w:rFonts w:ascii="Times" w:hAnsi="Times"/>
        </w:rPr>
        <w:t xml:space="preserve"> </w:t>
      </w:r>
    </w:p>
    <w:p w14:paraId="44F9B8E8" w14:textId="77777777" w:rsidR="00450D64" w:rsidRPr="00743718" w:rsidRDefault="00450D64" w:rsidP="00450D64">
      <w:pPr>
        <w:spacing w:line="480" w:lineRule="auto"/>
        <w:ind w:firstLine="720"/>
        <w:rPr>
          <w:rFonts w:ascii="Times" w:hAnsi="Times"/>
        </w:rPr>
      </w:pPr>
      <w:r w:rsidRPr="00743718">
        <w:rPr>
          <w:rFonts w:ascii="Times" w:hAnsi="Times"/>
        </w:rPr>
        <w:lastRenderedPageBreak/>
        <w:t>Because our predictors of interest (IV-1</w:t>
      </w:r>
      <w:proofErr w:type="gramStart"/>
      <w:r w:rsidRPr="00743718">
        <w:rPr>
          <w:rFonts w:ascii="Times" w:hAnsi="Times"/>
        </w:rPr>
        <w:t>,2,3,4</w:t>
      </w:r>
      <w:proofErr w:type="gramEnd"/>
      <w:r w:rsidRPr="00743718">
        <w:rPr>
          <w:rFonts w:ascii="Times" w:hAnsi="Times"/>
        </w:rPr>
        <w:t xml:space="preserve">, connector use and </w:t>
      </w:r>
      <w:proofErr w:type="spellStart"/>
      <w:r w:rsidRPr="00743718">
        <w:rPr>
          <w:rFonts w:ascii="Times" w:hAnsi="Times"/>
        </w:rPr>
        <w:t>disfluency</w:t>
      </w:r>
      <w:proofErr w:type="spellEnd"/>
      <w:r w:rsidRPr="00743718">
        <w:rPr>
          <w:rFonts w:ascii="Times" w:hAnsi="Times"/>
        </w:rPr>
        <w:t xml:space="preserve"> measures) were potentially </w:t>
      </w:r>
      <w:proofErr w:type="spellStart"/>
      <w:r w:rsidRPr="00743718">
        <w:rPr>
          <w:rFonts w:ascii="Times" w:hAnsi="Times"/>
        </w:rPr>
        <w:t>intercorrelated</w:t>
      </w:r>
      <w:proofErr w:type="spellEnd"/>
      <w:r w:rsidRPr="00743718">
        <w:rPr>
          <w:rFonts w:ascii="Times" w:hAnsi="Times"/>
        </w:rPr>
        <w:t xml:space="preserve">, we took caution to consider potential </w:t>
      </w:r>
      <w:proofErr w:type="spellStart"/>
      <w:r w:rsidRPr="00743718">
        <w:rPr>
          <w:rFonts w:ascii="Times" w:hAnsi="Times"/>
        </w:rPr>
        <w:t>collinearity</w:t>
      </w:r>
      <w:proofErr w:type="spellEnd"/>
      <w:r w:rsidRPr="00743718">
        <w:rPr>
          <w:rFonts w:ascii="Times" w:hAnsi="Times"/>
        </w:rPr>
        <w:t xml:space="preserve"> amongst the predictors in each of the models discussed. All predictors were centered, as a first step to reduce </w:t>
      </w:r>
      <w:proofErr w:type="spellStart"/>
      <w:r w:rsidRPr="00743718">
        <w:rPr>
          <w:rFonts w:ascii="Times" w:hAnsi="Times"/>
        </w:rPr>
        <w:t>collinearity</w:t>
      </w:r>
      <w:proofErr w:type="spellEnd"/>
      <w:r w:rsidRPr="00743718">
        <w:rPr>
          <w:rFonts w:ascii="Times" w:hAnsi="Times"/>
        </w:rPr>
        <w:t xml:space="preserve"> (Jaeger, 2011). We then examined the bivariate correlations amongst all the predictors used in our models. None of these correlations had an absolute value greater than 0.377 (except where otherwise noted), suggesting that </w:t>
      </w:r>
      <w:proofErr w:type="spellStart"/>
      <w:r w:rsidRPr="00743718">
        <w:rPr>
          <w:rFonts w:ascii="Times" w:hAnsi="Times"/>
        </w:rPr>
        <w:t>collinearity</w:t>
      </w:r>
      <w:proofErr w:type="spellEnd"/>
      <w:r w:rsidRPr="00743718">
        <w:rPr>
          <w:rFonts w:ascii="Times" w:hAnsi="Times"/>
        </w:rPr>
        <w:t xml:space="preserve"> is not a major concern in our models. </w:t>
      </w:r>
    </w:p>
    <w:p w14:paraId="6E8F31DF" w14:textId="4B71081C" w:rsidR="005918D2" w:rsidRPr="00743718" w:rsidRDefault="001D3E02" w:rsidP="00E95815">
      <w:pPr>
        <w:keepNext/>
        <w:spacing w:line="480" w:lineRule="auto"/>
        <w:rPr>
          <w:rFonts w:ascii="Times" w:hAnsi="Times"/>
          <w:b/>
        </w:rPr>
      </w:pPr>
      <w:r w:rsidRPr="00743718">
        <w:rPr>
          <w:rFonts w:ascii="Times" w:hAnsi="Times"/>
          <w:b/>
        </w:rPr>
        <w:t>Sham analyses</w:t>
      </w:r>
      <w:r w:rsidR="005C33F3" w:rsidRPr="00743718">
        <w:rPr>
          <w:rFonts w:ascii="Times" w:hAnsi="Times"/>
          <w:b/>
        </w:rPr>
        <w:t>: H</w:t>
      </w:r>
      <w:r w:rsidR="00B16656" w:rsidRPr="00743718">
        <w:rPr>
          <w:rFonts w:ascii="Times" w:hAnsi="Times"/>
          <w:b/>
        </w:rPr>
        <w:t>ow do</w:t>
      </w:r>
      <w:r w:rsidR="00E0156D" w:rsidRPr="00743718">
        <w:rPr>
          <w:rFonts w:ascii="Times" w:hAnsi="Times"/>
          <w:b/>
        </w:rPr>
        <w:t>es the</w:t>
      </w:r>
      <w:r w:rsidR="00B16656" w:rsidRPr="00743718">
        <w:rPr>
          <w:rFonts w:ascii="Times" w:hAnsi="Times"/>
          <w:b/>
        </w:rPr>
        <w:t xml:space="preserve"> </w:t>
      </w:r>
      <w:proofErr w:type="spellStart"/>
      <w:r w:rsidR="00E0156D" w:rsidRPr="00743718">
        <w:rPr>
          <w:rFonts w:ascii="Times" w:hAnsi="Times"/>
          <w:b/>
        </w:rPr>
        <w:t>timecourse</w:t>
      </w:r>
      <w:proofErr w:type="spellEnd"/>
      <w:r w:rsidR="00B16656" w:rsidRPr="00743718">
        <w:rPr>
          <w:rFonts w:ascii="Times" w:hAnsi="Times"/>
          <w:b/>
        </w:rPr>
        <w:t xml:space="preserve"> of </w:t>
      </w:r>
      <w:r w:rsidR="009C050F" w:rsidRPr="00743718">
        <w:rPr>
          <w:rFonts w:ascii="Times" w:hAnsi="Times"/>
          <w:b/>
        </w:rPr>
        <w:t xml:space="preserve">message </w:t>
      </w:r>
      <w:r w:rsidR="00B16656" w:rsidRPr="00743718">
        <w:rPr>
          <w:rFonts w:ascii="Times" w:hAnsi="Times"/>
          <w:b/>
        </w:rPr>
        <w:t>planning affect reference form?</w:t>
      </w:r>
    </w:p>
    <w:p w14:paraId="7CF2ACE3" w14:textId="7CA402F5" w:rsidR="002A5860" w:rsidRPr="00743718" w:rsidRDefault="008106A1" w:rsidP="001D57D0">
      <w:pPr>
        <w:spacing w:line="480" w:lineRule="auto"/>
        <w:ind w:firstLine="720"/>
        <w:rPr>
          <w:rFonts w:ascii="Times" w:hAnsi="Times"/>
        </w:rPr>
      </w:pPr>
      <w:r w:rsidRPr="00743718">
        <w:rPr>
          <w:rFonts w:ascii="Times" w:hAnsi="Times"/>
        </w:rPr>
        <w:t xml:space="preserve">So as not to </w:t>
      </w:r>
      <w:proofErr w:type="spellStart"/>
      <w:r w:rsidRPr="00743718">
        <w:rPr>
          <w:rFonts w:ascii="Times" w:hAnsi="Times"/>
        </w:rPr>
        <w:t>overfit</w:t>
      </w:r>
      <w:proofErr w:type="spellEnd"/>
      <w:r w:rsidRPr="00743718">
        <w:rPr>
          <w:rFonts w:ascii="Times" w:hAnsi="Times"/>
        </w:rPr>
        <w:t xml:space="preserve"> the model, we first tested each of the four </w:t>
      </w:r>
      <w:r w:rsidR="00352D05" w:rsidRPr="00743718">
        <w:rPr>
          <w:rFonts w:ascii="Times" w:hAnsi="Times"/>
        </w:rPr>
        <w:t xml:space="preserve">timing </w:t>
      </w:r>
      <w:r w:rsidRPr="00743718">
        <w:rPr>
          <w:rFonts w:ascii="Times" w:hAnsi="Times"/>
        </w:rPr>
        <w:t xml:space="preserve">predictors </w:t>
      </w:r>
      <w:r w:rsidR="00893E19" w:rsidRPr="00743718">
        <w:rPr>
          <w:rFonts w:ascii="Times" w:hAnsi="Times"/>
        </w:rPr>
        <w:t xml:space="preserve">(IV-1-4) </w:t>
      </w:r>
      <w:r w:rsidRPr="00743718">
        <w:rPr>
          <w:rFonts w:ascii="Times" w:hAnsi="Times"/>
        </w:rPr>
        <w:t xml:space="preserve">in </w:t>
      </w:r>
      <w:r w:rsidR="0037723F" w:rsidRPr="00743718">
        <w:rPr>
          <w:rFonts w:ascii="Times" w:hAnsi="Times"/>
        </w:rPr>
        <w:t>separate models</w:t>
      </w:r>
      <w:r w:rsidRPr="00743718">
        <w:rPr>
          <w:rFonts w:ascii="Times" w:hAnsi="Times"/>
        </w:rPr>
        <w:t xml:space="preserve">. We then selected those that contributed to the model at a level of t &gt; 1.5 for a combined model of </w:t>
      </w:r>
      <w:r w:rsidR="005F6F70">
        <w:rPr>
          <w:rFonts w:ascii="Times" w:hAnsi="Times"/>
        </w:rPr>
        <w:t xml:space="preserve">timing </w:t>
      </w:r>
      <w:r w:rsidRPr="00743718">
        <w:rPr>
          <w:rFonts w:ascii="Times" w:hAnsi="Times"/>
        </w:rPr>
        <w:t>predictors.</w:t>
      </w:r>
      <w:r w:rsidR="00193FA3" w:rsidRPr="00743718">
        <w:rPr>
          <w:rFonts w:ascii="Times" w:hAnsi="Times"/>
        </w:rPr>
        <w:t xml:space="preserve"> </w:t>
      </w:r>
      <w:r w:rsidRPr="00743718">
        <w:rPr>
          <w:rFonts w:ascii="Times" w:hAnsi="Times"/>
        </w:rPr>
        <w:t xml:space="preserve">The significant effects from this model constituted the final </w:t>
      </w:r>
      <w:r w:rsidR="00BB35CD" w:rsidRPr="00743718">
        <w:rPr>
          <w:rFonts w:ascii="Times" w:hAnsi="Times"/>
        </w:rPr>
        <w:t>Sham T</w:t>
      </w:r>
      <w:r w:rsidRPr="00743718">
        <w:rPr>
          <w:rFonts w:ascii="Times" w:hAnsi="Times"/>
        </w:rPr>
        <w:t xml:space="preserve">iming </w:t>
      </w:r>
      <w:r w:rsidR="00BB35CD" w:rsidRPr="00743718">
        <w:rPr>
          <w:rFonts w:ascii="Times" w:hAnsi="Times"/>
        </w:rPr>
        <w:t>Model</w:t>
      </w:r>
      <w:r w:rsidRPr="00743718">
        <w:rPr>
          <w:rFonts w:ascii="Times" w:hAnsi="Times"/>
        </w:rPr>
        <w:t>.</w:t>
      </w:r>
      <w:r w:rsidR="00193FA3" w:rsidRPr="00743718">
        <w:rPr>
          <w:rFonts w:ascii="Times" w:hAnsi="Times"/>
        </w:rPr>
        <w:t xml:space="preserve"> </w:t>
      </w:r>
      <w:r w:rsidRPr="00743718">
        <w:rPr>
          <w:rFonts w:ascii="Times" w:hAnsi="Times"/>
        </w:rPr>
        <w:t xml:space="preserve">We then used this model to examine hypotheses about why the </w:t>
      </w:r>
      <w:proofErr w:type="spellStart"/>
      <w:r w:rsidRPr="00743718">
        <w:rPr>
          <w:rFonts w:ascii="Times" w:hAnsi="Times"/>
        </w:rPr>
        <w:t>timecourse</w:t>
      </w:r>
      <w:proofErr w:type="spellEnd"/>
      <w:r w:rsidRPr="00743718">
        <w:rPr>
          <w:rFonts w:ascii="Times" w:hAnsi="Times"/>
        </w:rPr>
        <w:t xml:space="preserve"> of utterance production matters, </w:t>
      </w:r>
      <w:r w:rsidR="0022060C" w:rsidRPr="00743718">
        <w:rPr>
          <w:rFonts w:ascii="Times" w:hAnsi="Times"/>
        </w:rPr>
        <w:t xml:space="preserve">testing the three hypotheses </w:t>
      </w:r>
      <w:r w:rsidR="00893E19" w:rsidRPr="00743718">
        <w:rPr>
          <w:rFonts w:ascii="Times" w:hAnsi="Times"/>
        </w:rPr>
        <w:t>discussed earlier.</w:t>
      </w:r>
    </w:p>
    <w:p w14:paraId="06791DB1" w14:textId="22195EBB" w:rsidR="000922A8" w:rsidRPr="00743718" w:rsidRDefault="00893E19" w:rsidP="00B01445">
      <w:pPr>
        <w:spacing w:line="480" w:lineRule="auto"/>
        <w:ind w:firstLine="720"/>
        <w:rPr>
          <w:rFonts w:ascii="Times" w:hAnsi="Times"/>
        </w:rPr>
      </w:pPr>
      <w:r w:rsidRPr="00743718">
        <w:rPr>
          <w:rFonts w:ascii="Times" w:hAnsi="Times"/>
        </w:rPr>
        <w:t>The effect of two of the four predictors reached</w:t>
      </w:r>
      <w:r w:rsidR="00B8459C" w:rsidRPr="00743718">
        <w:rPr>
          <w:rFonts w:ascii="Times" w:hAnsi="Times"/>
        </w:rPr>
        <w:t xml:space="preserve"> </w:t>
      </w:r>
      <w:r w:rsidRPr="00743718">
        <w:rPr>
          <w:rFonts w:ascii="Times" w:hAnsi="Times"/>
        </w:rPr>
        <w:t>the significance criterion of t &gt;1.5</w:t>
      </w:r>
      <w:r w:rsidR="003E298B" w:rsidRPr="00743718">
        <w:rPr>
          <w:rFonts w:ascii="Times" w:hAnsi="Times"/>
        </w:rPr>
        <w:t xml:space="preserve"> in separate </w:t>
      </w:r>
      <w:proofErr w:type="spellStart"/>
      <w:r w:rsidR="0006780D">
        <w:rPr>
          <w:rFonts w:ascii="Times" w:hAnsi="Times"/>
        </w:rPr>
        <w:t>logit</w:t>
      </w:r>
      <w:proofErr w:type="spellEnd"/>
      <w:r w:rsidR="003E298B" w:rsidRPr="00743718">
        <w:rPr>
          <w:rFonts w:ascii="Times" w:hAnsi="Times"/>
        </w:rPr>
        <w:t xml:space="preserve"> regression models (Table 3)</w:t>
      </w:r>
      <w:r w:rsidR="00CE6A34" w:rsidRPr="00743718">
        <w:rPr>
          <w:rFonts w:ascii="Times" w:hAnsi="Times"/>
        </w:rPr>
        <w:t xml:space="preserve">. </w:t>
      </w:r>
      <w:r w:rsidR="00B8459C" w:rsidRPr="00743718">
        <w:rPr>
          <w:rFonts w:ascii="Times" w:hAnsi="Times"/>
        </w:rPr>
        <w:t xml:space="preserve">1) </w:t>
      </w:r>
      <w:r w:rsidRPr="00743718">
        <w:rPr>
          <w:rFonts w:ascii="Times" w:hAnsi="Times"/>
        </w:rPr>
        <w:t>Current</w:t>
      </w:r>
      <w:r w:rsidR="002D2634" w:rsidRPr="00743718">
        <w:rPr>
          <w:rFonts w:ascii="Times" w:hAnsi="Times"/>
        </w:rPr>
        <w:t xml:space="preserve"> l</w:t>
      </w:r>
      <w:r w:rsidR="00B8459C" w:rsidRPr="00743718">
        <w:rPr>
          <w:rFonts w:ascii="Times" w:hAnsi="Times"/>
        </w:rPr>
        <w:t>atency</w:t>
      </w:r>
      <w:r w:rsidR="001D3963" w:rsidRPr="00743718">
        <w:rPr>
          <w:rFonts w:ascii="Times" w:hAnsi="Times"/>
        </w:rPr>
        <w:t xml:space="preserve"> </w:t>
      </w:r>
      <w:r w:rsidRPr="00743718">
        <w:rPr>
          <w:rFonts w:ascii="Times" w:hAnsi="Times"/>
        </w:rPr>
        <w:t>(IV-1)</w:t>
      </w:r>
      <w:r w:rsidR="00CE6A34" w:rsidRPr="00743718">
        <w:rPr>
          <w:rFonts w:ascii="Times" w:hAnsi="Times"/>
        </w:rPr>
        <w:t>:</w:t>
      </w:r>
      <w:r w:rsidR="00193FA3" w:rsidRPr="00743718">
        <w:rPr>
          <w:rFonts w:ascii="Times" w:hAnsi="Times"/>
        </w:rPr>
        <w:t xml:space="preserve"> </w:t>
      </w:r>
      <w:r w:rsidR="00352D05" w:rsidRPr="00743718">
        <w:rPr>
          <w:rFonts w:ascii="Times" w:hAnsi="Times"/>
        </w:rPr>
        <w:t>as predicted, trials with short latencies (indexing limited message preplanning) were less likely to include reduced forms than trials with long latencies</w:t>
      </w:r>
      <w:r w:rsidR="008B6CFC" w:rsidRPr="00743718">
        <w:rPr>
          <w:rFonts w:ascii="Times" w:hAnsi="Times"/>
        </w:rPr>
        <w:t xml:space="preserve"> (Fig. 4)</w:t>
      </w:r>
      <w:r w:rsidR="00352D05" w:rsidRPr="00743718">
        <w:rPr>
          <w:rFonts w:ascii="Times" w:hAnsi="Times"/>
        </w:rPr>
        <w:t>.</w:t>
      </w:r>
      <w:r w:rsidR="00193FA3" w:rsidRPr="00743718">
        <w:rPr>
          <w:rFonts w:ascii="Times" w:hAnsi="Times"/>
        </w:rPr>
        <w:t xml:space="preserve"> </w:t>
      </w:r>
      <w:r w:rsidR="008B6CFC" w:rsidRPr="00743718">
        <w:rPr>
          <w:rFonts w:ascii="Times" w:hAnsi="Times"/>
        </w:rPr>
        <w:t xml:space="preserve">2) </w:t>
      </w:r>
      <w:r w:rsidR="00705951" w:rsidRPr="00743718">
        <w:rPr>
          <w:rFonts w:ascii="Times" w:hAnsi="Times"/>
        </w:rPr>
        <w:t>Previous-action-duration</w:t>
      </w:r>
      <w:r w:rsidRPr="00743718">
        <w:rPr>
          <w:rFonts w:ascii="Times" w:hAnsi="Times"/>
        </w:rPr>
        <w:t xml:space="preserve"> (IV-3)</w:t>
      </w:r>
      <w:r w:rsidR="00485862" w:rsidRPr="00743718">
        <w:rPr>
          <w:rFonts w:ascii="Times" w:hAnsi="Times"/>
        </w:rPr>
        <w:t>:</w:t>
      </w:r>
      <w:r w:rsidR="00193FA3" w:rsidRPr="00743718">
        <w:rPr>
          <w:rFonts w:ascii="Times" w:hAnsi="Times"/>
        </w:rPr>
        <w:t xml:space="preserve"> </w:t>
      </w:r>
      <w:r w:rsidR="008B6CFC" w:rsidRPr="00743718">
        <w:rPr>
          <w:rFonts w:ascii="Times" w:hAnsi="Times"/>
        </w:rPr>
        <w:t>T</w:t>
      </w:r>
      <w:r w:rsidR="006C0564" w:rsidRPr="00743718">
        <w:rPr>
          <w:rFonts w:ascii="Times" w:hAnsi="Times"/>
        </w:rPr>
        <w:t xml:space="preserve">rials following long actions were considerably less likely to use reduced expressions </w:t>
      </w:r>
      <w:r w:rsidR="000A535C" w:rsidRPr="00743718">
        <w:rPr>
          <w:rFonts w:ascii="Times" w:hAnsi="Times"/>
        </w:rPr>
        <w:t xml:space="preserve">(55%) </w:t>
      </w:r>
      <w:r w:rsidR="006C0564" w:rsidRPr="00743718">
        <w:rPr>
          <w:rFonts w:ascii="Times" w:hAnsi="Times"/>
        </w:rPr>
        <w:t>than trials following short actions</w:t>
      </w:r>
      <w:r w:rsidR="000A535C" w:rsidRPr="00743718">
        <w:rPr>
          <w:rFonts w:ascii="Times" w:hAnsi="Times"/>
        </w:rPr>
        <w:t xml:space="preserve"> (87%)</w:t>
      </w:r>
      <w:r w:rsidR="00AC2A22" w:rsidRPr="00743718">
        <w:rPr>
          <w:rFonts w:ascii="Times" w:hAnsi="Times"/>
        </w:rPr>
        <w:t xml:space="preserve">, regardless of the latency of the </w:t>
      </w:r>
      <w:r w:rsidR="00290A6A" w:rsidRPr="00743718">
        <w:rPr>
          <w:rFonts w:ascii="Times" w:hAnsi="Times"/>
        </w:rPr>
        <w:t>previous</w:t>
      </w:r>
      <w:r w:rsidR="00AC2A22" w:rsidRPr="00743718">
        <w:rPr>
          <w:rFonts w:ascii="Times" w:hAnsi="Times"/>
        </w:rPr>
        <w:t xml:space="preserve"> utterance</w:t>
      </w:r>
      <w:r w:rsidR="00C20BA0" w:rsidRPr="00743718">
        <w:rPr>
          <w:rFonts w:ascii="Times" w:hAnsi="Times"/>
        </w:rPr>
        <w:t xml:space="preserve"> </w:t>
      </w:r>
      <w:r w:rsidR="004A5D8E" w:rsidRPr="00743718">
        <w:rPr>
          <w:rFonts w:ascii="Times" w:hAnsi="Times"/>
        </w:rPr>
        <w:t>(Fig. 5)</w:t>
      </w:r>
      <w:r w:rsidR="00AC2A22" w:rsidRPr="00743718">
        <w:rPr>
          <w:rFonts w:ascii="Times" w:hAnsi="Times"/>
        </w:rPr>
        <w:t>.</w:t>
      </w:r>
      <w:r w:rsidR="006B27FC" w:rsidRPr="00743718">
        <w:rPr>
          <w:rFonts w:ascii="Times" w:hAnsi="Times"/>
        </w:rPr>
        <w:t xml:space="preserve"> </w:t>
      </w:r>
    </w:p>
    <w:p w14:paraId="702FBDA1" w14:textId="70592739" w:rsidR="006C0564" w:rsidRPr="00743718" w:rsidRDefault="00841CDE" w:rsidP="00A05824">
      <w:pPr>
        <w:rPr>
          <w:rFonts w:ascii="Times" w:hAnsi="Times"/>
        </w:rPr>
      </w:pPr>
      <w:r w:rsidRPr="00743718">
        <w:rPr>
          <w:noProof/>
          <w:lang w:eastAsia="en-US"/>
        </w:rPr>
        <w:lastRenderedPageBreak/>
        <w:drawing>
          <wp:inline distT="0" distB="0" distL="0" distR="0" wp14:anchorId="171A4E73" wp14:editId="29E99BBD">
            <wp:extent cx="5880735" cy="3213100"/>
            <wp:effectExtent l="0" t="0" r="37465" b="127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0564" w:rsidRPr="00743718">
        <w:rPr>
          <w:rFonts w:ascii="Times" w:hAnsi="Times"/>
        </w:rPr>
        <w:t xml:space="preserve">Figure </w:t>
      </w:r>
      <w:r w:rsidR="00C86336" w:rsidRPr="00743718">
        <w:rPr>
          <w:rFonts w:ascii="Times" w:hAnsi="Times"/>
        </w:rPr>
        <w:t>4</w:t>
      </w:r>
      <w:r w:rsidR="006C0564" w:rsidRPr="00743718">
        <w:rPr>
          <w:rFonts w:ascii="Times" w:hAnsi="Times"/>
        </w:rPr>
        <w:t>.</w:t>
      </w:r>
      <w:r w:rsidR="00193FA3" w:rsidRPr="00743718">
        <w:rPr>
          <w:rFonts w:ascii="Times" w:hAnsi="Times"/>
        </w:rPr>
        <w:t xml:space="preserve"> </w:t>
      </w:r>
      <w:r w:rsidR="006C0564" w:rsidRPr="00743718">
        <w:rPr>
          <w:rFonts w:ascii="Times" w:hAnsi="Times"/>
        </w:rPr>
        <w:t>Current Utterance Timing effects: the rate of using reduced forms (pronouns or zeros) as a function of the latency to begin speaking, and the duration of the target action (short durations = 12</w:t>
      </w:r>
      <w:r w:rsidR="0005222D" w:rsidRPr="00743718">
        <w:rPr>
          <w:rFonts w:ascii="Times" w:hAnsi="Times"/>
        </w:rPr>
        <w:t>0</w:t>
      </w:r>
      <w:r w:rsidR="006C0564" w:rsidRPr="00743718">
        <w:rPr>
          <w:rFonts w:ascii="Times" w:hAnsi="Times"/>
        </w:rPr>
        <w:t xml:space="preserve">0-2400 </w:t>
      </w:r>
      <w:proofErr w:type="spellStart"/>
      <w:r w:rsidR="006C0564" w:rsidRPr="00743718">
        <w:rPr>
          <w:rFonts w:ascii="Times" w:hAnsi="Times"/>
        </w:rPr>
        <w:t>ms</w:t>
      </w:r>
      <w:proofErr w:type="spellEnd"/>
      <w:r w:rsidR="006C0564" w:rsidRPr="00743718">
        <w:rPr>
          <w:rFonts w:ascii="Times" w:hAnsi="Times"/>
        </w:rPr>
        <w:t xml:space="preserve">; long durations = 3610-4820 </w:t>
      </w:r>
      <w:proofErr w:type="spellStart"/>
      <w:r w:rsidR="006C0564" w:rsidRPr="00743718">
        <w:rPr>
          <w:rFonts w:ascii="Times" w:hAnsi="Times"/>
        </w:rPr>
        <w:t>ms</w:t>
      </w:r>
      <w:proofErr w:type="spellEnd"/>
      <w:r w:rsidR="006C0564" w:rsidRPr="00743718">
        <w:rPr>
          <w:rFonts w:ascii="Times" w:hAnsi="Times"/>
        </w:rPr>
        <w:t xml:space="preserve">). </w:t>
      </w:r>
    </w:p>
    <w:p w14:paraId="4D719EFB" w14:textId="77777777" w:rsidR="000F5EB0" w:rsidRPr="00743718" w:rsidRDefault="000F5EB0" w:rsidP="00A05824">
      <w:pPr>
        <w:rPr>
          <w:rFonts w:ascii="Times" w:hAnsi="Times"/>
        </w:rPr>
      </w:pPr>
    </w:p>
    <w:p w14:paraId="631A4B48" w14:textId="75A291D1" w:rsidR="00E61720" w:rsidRPr="00743718" w:rsidRDefault="00E61720" w:rsidP="004F30DD">
      <w:pPr>
        <w:rPr>
          <w:rFonts w:ascii="Times" w:hAnsi="Times"/>
        </w:rPr>
      </w:pPr>
    </w:p>
    <w:p w14:paraId="6A8EC492" w14:textId="457A4206" w:rsidR="004434EB" w:rsidRPr="00743718" w:rsidRDefault="004434EB" w:rsidP="004F30DD">
      <w:pPr>
        <w:rPr>
          <w:rFonts w:ascii="Times" w:hAnsi="Times"/>
        </w:rPr>
      </w:pPr>
    </w:p>
    <w:p w14:paraId="79AEF76E" w14:textId="44510FA4" w:rsidR="00A87969" w:rsidRPr="00743718" w:rsidRDefault="00A87969" w:rsidP="004F30DD">
      <w:pPr>
        <w:rPr>
          <w:rFonts w:ascii="Times" w:hAnsi="Times"/>
        </w:rPr>
      </w:pPr>
      <w:r w:rsidRPr="00743718">
        <w:rPr>
          <w:noProof/>
          <w:lang w:eastAsia="en-US"/>
        </w:rPr>
        <w:drawing>
          <wp:inline distT="0" distB="0" distL="0" distR="0" wp14:anchorId="74D1E92E" wp14:editId="55E12B54">
            <wp:extent cx="5766435" cy="3268980"/>
            <wp:effectExtent l="0" t="0" r="24765" b="3302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22BD441" w14:textId="02C6F5CE" w:rsidR="006C0564" w:rsidRPr="00743718" w:rsidRDefault="006C0564" w:rsidP="004F30DD">
      <w:pPr>
        <w:rPr>
          <w:rFonts w:ascii="Times" w:hAnsi="Times"/>
        </w:rPr>
      </w:pPr>
      <w:r w:rsidRPr="00743718">
        <w:rPr>
          <w:rFonts w:ascii="Times" w:hAnsi="Times"/>
        </w:rPr>
        <w:t xml:space="preserve">Figure </w:t>
      </w:r>
      <w:r w:rsidR="00C86336" w:rsidRPr="00743718">
        <w:rPr>
          <w:rFonts w:ascii="Times" w:hAnsi="Times"/>
        </w:rPr>
        <w:t>5</w:t>
      </w:r>
      <w:r w:rsidRPr="00743718">
        <w:rPr>
          <w:rFonts w:ascii="Times" w:hAnsi="Times"/>
        </w:rPr>
        <w:t>.</w:t>
      </w:r>
      <w:r w:rsidR="00193FA3" w:rsidRPr="00743718">
        <w:rPr>
          <w:rFonts w:ascii="Times" w:hAnsi="Times"/>
        </w:rPr>
        <w:t xml:space="preserve"> </w:t>
      </w:r>
      <w:r w:rsidR="004F1D4F" w:rsidRPr="00743718">
        <w:rPr>
          <w:rFonts w:ascii="Times" w:hAnsi="Times"/>
        </w:rPr>
        <w:t>Previous</w:t>
      </w:r>
      <w:r w:rsidRPr="00743718">
        <w:rPr>
          <w:rFonts w:ascii="Times" w:hAnsi="Times"/>
        </w:rPr>
        <w:t xml:space="preserve"> Utterance Timing effects: the rate of using reduced forms (pronouns or zeros) as a function of the latency to begin speaking on the </w:t>
      </w:r>
      <w:r w:rsidR="00290A6A" w:rsidRPr="00743718">
        <w:rPr>
          <w:rFonts w:ascii="Times" w:hAnsi="Times"/>
        </w:rPr>
        <w:t>previous</w:t>
      </w:r>
      <w:r w:rsidRPr="00743718">
        <w:rPr>
          <w:rFonts w:ascii="Times" w:hAnsi="Times"/>
        </w:rPr>
        <w:t xml:space="preserve"> trial, and the duration of the </w:t>
      </w:r>
      <w:r w:rsidR="00290A6A" w:rsidRPr="00743718">
        <w:rPr>
          <w:rFonts w:ascii="Times" w:hAnsi="Times"/>
        </w:rPr>
        <w:t>previous</w:t>
      </w:r>
      <w:r w:rsidRPr="00743718">
        <w:rPr>
          <w:rFonts w:ascii="Times" w:hAnsi="Times"/>
        </w:rPr>
        <w:t xml:space="preserve"> target action (short durations = 12</w:t>
      </w:r>
      <w:r w:rsidR="0005222D" w:rsidRPr="00743718">
        <w:rPr>
          <w:rFonts w:ascii="Times" w:hAnsi="Times"/>
        </w:rPr>
        <w:t>0</w:t>
      </w:r>
      <w:r w:rsidRPr="00743718">
        <w:rPr>
          <w:rFonts w:ascii="Times" w:hAnsi="Times"/>
        </w:rPr>
        <w:t xml:space="preserve">0-2400 </w:t>
      </w:r>
      <w:proofErr w:type="spellStart"/>
      <w:r w:rsidRPr="00743718">
        <w:rPr>
          <w:rFonts w:ascii="Times" w:hAnsi="Times"/>
        </w:rPr>
        <w:t>ms</w:t>
      </w:r>
      <w:proofErr w:type="spellEnd"/>
      <w:r w:rsidRPr="00743718">
        <w:rPr>
          <w:rFonts w:ascii="Times" w:hAnsi="Times"/>
        </w:rPr>
        <w:t xml:space="preserve">; long durations = 3610-4820 </w:t>
      </w:r>
      <w:proofErr w:type="spellStart"/>
      <w:r w:rsidRPr="00743718">
        <w:rPr>
          <w:rFonts w:ascii="Times" w:hAnsi="Times"/>
        </w:rPr>
        <w:t>ms</w:t>
      </w:r>
      <w:proofErr w:type="spellEnd"/>
      <w:r w:rsidRPr="00743718">
        <w:rPr>
          <w:rFonts w:ascii="Times" w:hAnsi="Times"/>
        </w:rPr>
        <w:t>).</w:t>
      </w:r>
    </w:p>
    <w:p w14:paraId="7290AAE2" w14:textId="45A41339" w:rsidR="00A9319B" w:rsidRPr="00743718" w:rsidRDefault="00A9319B" w:rsidP="00A9319B">
      <w:pPr>
        <w:spacing w:line="480" w:lineRule="auto"/>
        <w:ind w:firstLine="720"/>
        <w:rPr>
          <w:rFonts w:ascii="Times" w:hAnsi="Times"/>
        </w:rPr>
      </w:pPr>
      <w:r w:rsidRPr="00743718">
        <w:rPr>
          <w:rFonts w:ascii="Times" w:hAnsi="Times"/>
        </w:rPr>
        <w:lastRenderedPageBreak/>
        <w:t>The two predictors that contributed significantly in their independent models were combined in the final Sham Timing Model, which revealed a main effect of latency (β =</w:t>
      </w:r>
      <w:proofErr w:type="gramStart"/>
      <w:r w:rsidRPr="00743718">
        <w:rPr>
          <w:rFonts w:ascii="Times" w:hAnsi="Times"/>
        </w:rPr>
        <w:t>.74</w:t>
      </w:r>
      <w:proofErr w:type="gramEnd"/>
      <w:r w:rsidRPr="00743718">
        <w:rPr>
          <w:rFonts w:ascii="Times" w:hAnsi="Times"/>
        </w:rPr>
        <w:t xml:space="preserve"> (.27), t=</w:t>
      </w:r>
      <w:commentRangeStart w:id="0"/>
      <w:r w:rsidRPr="00743718">
        <w:rPr>
          <w:rFonts w:ascii="Times" w:hAnsi="Times"/>
        </w:rPr>
        <w:t>2.7</w:t>
      </w:r>
      <w:commentRangeEnd w:id="0"/>
      <w:r w:rsidR="00201E6E">
        <w:rPr>
          <w:rStyle w:val="CommentReference"/>
        </w:rPr>
        <w:commentReference w:id="0"/>
      </w:r>
      <w:r w:rsidRPr="00743718">
        <w:rPr>
          <w:rFonts w:ascii="Times" w:hAnsi="Times"/>
        </w:rPr>
        <w:t xml:space="preserve">, p=.02), and a main effect of previous action durations (β = -0.61(.26), t= -2.3, p=.04). This illustrates that both current-latency and previous-action-duration are independently related to reference form choice, despite the fact that the two predictors are correlated (R =-0.38), such that trials with short previous-action-durations tended to have longer current-latencies (average 2588 </w:t>
      </w:r>
      <w:proofErr w:type="spellStart"/>
      <w:r w:rsidRPr="00743718">
        <w:rPr>
          <w:rFonts w:ascii="Times" w:hAnsi="Times"/>
        </w:rPr>
        <w:t>ms</w:t>
      </w:r>
      <w:proofErr w:type="spellEnd"/>
      <w:r w:rsidRPr="00743718">
        <w:rPr>
          <w:rFonts w:ascii="Times" w:hAnsi="Times"/>
        </w:rPr>
        <w:t>) than the trials with long previous-action-durations (average 1521). Current-latency was also correlated with IV-2 previous-latency (R = .29) and IV-4 current action durations (R = 0.30), but these predictors did not reliably affect pronoun use.</w:t>
      </w:r>
    </w:p>
    <w:p w14:paraId="70A90334" w14:textId="77777777" w:rsidR="00F642AD" w:rsidRPr="00743718" w:rsidRDefault="00F642AD" w:rsidP="004F30DD">
      <w:pPr>
        <w:rPr>
          <w:rFonts w:ascii="Times" w:hAnsi="Times"/>
        </w:rPr>
      </w:pPr>
    </w:p>
    <w:p w14:paraId="4AFB6339" w14:textId="7348DA8F" w:rsidR="00E160A9" w:rsidRPr="00743718" w:rsidRDefault="00E160A9" w:rsidP="004F30DD">
      <w:pPr>
        <w:rPr>
          <w:rFonts w:ascii="Times" w:hAnsi="Times"/>
        </w:rPr>
      </w:pPr>
      <w:r w:rsidRPr="00743718">
        <w:rPr>
          <w:rFonts w:ascii="Times" w:hAnsi="Times"/>
        </w:rPr>
        <w:t xml:space="preserve">Table </w:t>
      </w:r>
      <w:r w:rsidR="00B55DC1" w:rsidRPr="00743718">
        <w:rPr>
          <w:rFonts w:ascii="Times" w:hAnsi="Times"/>
        </w:rPr>
        <w:t>3</w:t>
      </w:r>
      <w:r w:rsidRPr="00743718">
        <w:rPr>
          <w:rFonts w:ascii="Times" w:hAnsi="Times"/>
        </w:rPr>
        <w:t xml:space="preserve">. </w:t>
      </w:r>
      <w:r w:rsidR="008428EE" w:rsidRPr="00743718">
        <w:rPr>
          <w:rFonts w:ascii="Times" w:hAnsi="Times"/>
        </w:rPr>
        <w:t xml:space="preserve">Model results: </w:t>
      </w:r>
      <w:r w:rsidRPr="00743718">
        <w:rPr>
          <w:rFonts w:ascii="Times" w:hAnsi="Times"/>
        </w:rPr>
        <w:t xml:space="preserve">Effects of utterance timing (in seconds, centered) on reference form. Each predictor is modeled separately. Each model included a random slope by participants (except the Latency of </w:t>
      </w:r>
      <w:r w:rsidR="00290A6A" w:rsidRPr="00743718">
        <w:rPr>
          <w:rFonts w:ascii="Times" w:hAnsi="Times"/>
        </w:rPr>
        <w:t>previous</w:t>
      </w:r>
      <w:r w:rsidRPr="00743718">
        <w:rPr>
          <w:rFonts w:ascii="Times" w:hAnsi="Times"/>
        </w:rPr>
        <w:t xml:space="preserve"> utterance model</w:t>
      </w:r>
      <w:r w:rsidR="00361C71" w:rsidRPr="00743718">
        <w:rPr>
          <w:rFonts w:ascii="Times" w:hAnsi="Times"/>
        </w:rPr>
        <w:t>, where the rand</w:t>
      </w:r>
      <w:r w:rsidR="00EF4D8B" w:rsidRPr="00743718">
        <w:rPr>
          <w:rFonts w:ascii="Times" w:hAnsi="Times"/>
        </w:rPr>
        <w:t>om slope was estimated to be 0</w:t>
      </w:r>
      <w:r w:rsidRPr="00743718">
        <w:rPr>
          <w:rFonts w:ascii="Times" w:hAnsi="Tim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51"/>
        <w:gridCol w:w="1779"/>
        <w:gridCol w:w="2683"/>
        <w:gridCol w:w="1422"/>
        <w:gridCol w:w="938"/>
        <w:gridCol w:w="1007"/>
      </w:tblGrid>
      <w:tr w:rsidR="00E160A9" w:rsidRPr="00743718" w14:paraId="321B35F9" w14:textId="77777777" w:rsidTr="0066632B">
        <w:tc>
          <w:tcPr>
            <w:tcW w:w="1582" w:type="dxa"/>
          </w:tcPr>
          <w:p w14:paraId="291A6969" w14:textId="77777777" w:rsidR="00E160A9" w:rsidRPr="00743718" w:rsidRDefault="00E160A9" w:rsidP="00366E97">
            <w:pPr>
              <w:spacing w:line="480" w:lineRule="auto"/>
              <w:rPr>
                <w:rFonts w:ascii="Times" w:hAnsi="Times"/>
              </w:rPr>
            </w:pPr>
          </w:p>
        </w:tc>
        <w:tc>
          <w:tcPr>
            <w:tcW w:w="1820" w:type="dxa"/>
          </w:tcPr>
          <w:p w14:paraId="754AA39A" w14:textId="77777777" w:rsidR="00E160A9" w:rsidRPr="00743718" w:rsidRDefault="00E160A9" w:rsidP="00366E97">
            <w:pPr>
              <w:spacing w:line="480" w:lineRule="auto"/>
              <w:rPr>
                <w:rFonts w:ascii="Times" w:hAnsi="Times"/>
              </w:rPr>
            </w:pPr>
            <w:r w:rsidRPr="00743718">
              <w:rPr>
                <w:rFonts w:ascii="Times" w:hAnsi="Times"/>
              </w:rPr>
              <w:t>Predictor</w:t>
            </w:r>
          </w:p>
        </w:tc>
        <w:tc>
          <w:tcPr>
            <w:tcW w:w="2740" w:type="dxa"/>
          </w:tcPr>
          <w:p w14:paraId="4B734F91" w14:textId="77777777" w:rsidR="00E160A9" w:rsidRPr="00743718" w:rsidRDefault="00E160A9" w:rsidP="00366E97">
            <w:pPr>
              <w:spacing w:line="480" w:lineRule="auto"/>
              <w:rPr>
                <w:rFonts w:ascii="Times" w:hAnsi="Times"/>
              </w:rPr>
            </w:pPr>
            <w:r w:rsidRPr="00743718">
              <w:rPr>
                <w:rFonts w:ascii="Times" w:hAnsi="Times"/>
              </w:rPr>
              <w:t>Description</w:t>
            </w:r>
          </w:p>
        </w:tc>
        <w:tc>
          <w:tcPr>
            <w:tcW w:w="1444" w:type="dxa"/>
          </w:tcPr>
          <w:p w14:paraId="21C05B00" w14:textId="4905EDF5" w:rsidR="00E160A9" w:rsidRPr="00743718" w:rsidRDefault="008D19F0" w:rsidP="00366E97">
            <w:pPr>
              <w:spacing w:line="480" w:lineRule="auto"/>
              <w:rPr>
                <w:rFonts w:ascii="Times" w:hAnsi="Times"/>
              </w:rPr>
            </w:pPr>
            <w:r w:rsidRPr="00743718">
              <w:rPr>
                <w:rFonts w:ascii="Times" w:hAnsi="Times"/>
              </w:rPr>
              <w:t>Estimate</w:t>
            </w:r>
            <w:r w:rsidR="00E160A9" w:rsidRPr="00743718">
              <w:rPr>
                <w:rFonts w:ascii="Times" w:hAnsi="Times"/>
              </w:rPr>
              <w:t xml:space="preserve"> (Standard error)</w:t>
            </w:r>
          </w:p>
        </w:tc>
        <w:tc>
          <w:tcPr>
            <w:tcW w:w="962" w:type="dxa"/>
          </w:tcPr>
          <w:p w14:paraId="6B6FC2FF" w14:textId="77777777" w:rsidR="00E160A9" w:rsidRPr="00743718" w:rsidRDefault="00E160A9" w:rsidP="00366E97">
            <w:pPr>
              <w:spacing w:line="480" w:lineRule="auto"/>
              <w:rPr>
                <w:rFonts w:ascii="Times" w:hAnsi="Times"/>
              </w:rPr>
            </w:pPr>
            <w:proofErr w:type="gramStart"/>
            <w:r w:rsidRPr="00743718">
              <w:rPr>
                <w:rFonts w:ascii="Times" w:hAnsi="Times"/>
              </w:rPr>
              <w:t>t</w:t>
            </w:r>
            <w:proofErr w:type="gramEnd"/>
          </w:p>
        </w:tc>
        <w:tc>
          <w:tcPr>
            <w:tcW w:w="1028" w:type="dxa"/>
          </w:tcPr>
          <w:p w14:paraId="3998B316" w14:textId="77777777" w:rsidR="00E160A9" w:rsidRPr="00743718" w:rsidRDefault="00E160A9" w:rsidP="00366E97">
            <w:pPr>
              <w:spacing w:line="480" w:lineRule="auto"/>
              <w:rPr>
                <w:rFonts w:ascii="Times" w:hAnsi="Times"/>
              </w:rPr>
            </w:pPr>
            <w:proofErr w:type="gramStart"/>
            <w:r w:rsidRPr="00743718">
              <w:rPr>
                <w:rFonts w:ascii="Times" w:hAnsi="Times"/>
              </w:rPr>
              <w:t>p</w:t>
            </w:r>
            <w:proofErr w:type="gramEnd"/>
          </w:p>
        </w:tc>
      </w:tr>
      <w:tr w:rsidR="00E160A9" w:rsidRPr="00743718" w14:paraId="25F8FE80" w14:textId="77777777" w:rsidTr="0066632B">
        <w:tc>
          <w:tcPr>
            <w:tcW w:w="1582" w:type="dxa"/>
            <w:vMerge w:val="restart"/>
          </w:tcPr>
          <w:p w14:paraId="58F26946" w14:textId="77777777" w:rsidR="00E160A9" w:rsidRPr="00743718" w:rsidRDefault="00E160A9" w:rsidP="00366E97">
            <w:pPr>
              <w:spacing w:line="480" w:lineRule="auto"/>
              <w:rPr>
                <w:rFonts w:ascii="Times" w:hAnsi="Times"/>
              </w:rPr>
            </w:pPr>
            <w:r w:rsidRPr="00743718">
              <w:rPr>
                <w:rFonts w:ascii="Times" w:hAnsi="Times"/>
              </w:rPr>
              <w:t>Current utterance timing</w:t>
            </w:r>
          </w:p>
        </w:tc>
        <w:tc>
          <w:tcPr>
            <w:tcW w:w="1820" w:type="dxa"/>
          </w:tcPr>
          <w:p w14:paraId="66BD77C5" w14:textId="77777777" w:rsidR="00E160A9" w:rsidRPr="00743718" w:rsidRDefault="00E160A9" w:rsidP="00366E97">
            <w:pPr>
              <w:spacing w:line="480" w:lineRule="auto"/>
              <w:rPr>
                <w:rFonts w:ascii="Times" w:hAnsi="Times"/>
              </w:rPr>
            </w:pPr>
            <w:r w:rsidRPr="00743718">
              <w:rPr>
                <w:rFonts w:ascii="Times" w:hAnsi="Times"/>
              </w:rPr>
              <w:t>Latency to speak</w:t>
            </w:r>
          </w:p>
        </w:tc>
        <w:tc>
          <w:tcPr>
            <w:tcW w:w="2740" w:type="dxa"/>
          </w:tcPr>
          <w:p w14:paraId="0DA8BC80" w14:textId="7E8EECB0" w:rsidR="00E160A9" w:rsidRPr="00743718" w:rsidRDefault="00E160A9" w:rsidP="00A61DD0">
            <w:pPr>
              <w:spacing w:line="480" w:lineRule="auto"/>
              <w:rPr>
                <w:rFonts w:ascii="Times" w:hAnsi="Times"/>
              </w:rPr>
            </w:pPr>
            <w:r w:rsidRPr="00743718">
              <w:rPr>
                <w:rFonts w:ascii="Times" w:hAnsi="Times"/>
              </w:rPr>
              <w:t xml:space="preserve">More </w:t>
            </w:r>
            <w:r w:rsidR="00A61DD0" w:rsidRPr="00743718">
              <w:rPr>
                <w:rFonts w:ascii="Times" w:hAnsi="Times"/>
              </w:rPr>
              <w:t>pronouns/zeros</w:t>
            </w:r>
            <w:r w:rsidRPr="00743718">
              <w:rPr>
                <w:rFonts w:ascii="Times" w:hAnsi="Times"/>
              </w:rPr>
              <w:t xml:space="preserve"> for longer latencies</w:t>
            </w:r>
          </w:p>
        </w:tc>
        <w:tc>
          <w:tcPr>
            <w:tcW w:w="1444" w:type="dxa"/>
          </w:tcPr>
          <w:p w14:paraId="1D543E9D" w14:textId="77777777" w:rsidR="00E160A9" w:rsidRPr="00743718" w:rsidRDefault="00E160A9" w:rsidP="00366E97">
            <w:pPr>
              <w:spacing w:line="480" w:lineRule="auto"/>
              <w:rPr>
                <w:rFonts w:ascii="Times" w:hAnsi="Times"/>
              </w:rPr>
            </w:pPr>
            <w:r w:rsidRPr="00743718">
              <w:rPr>
                <w:rFonts w:ascii="Times" w:hAnsi="Times"/>
              </w:rPr>
              <w:t>1.09 (.33)</w:t>
            </w:r>
          </w:p>
        </w:tc>
        <w:tc>
          <w:tcPr>
            <w:tcW w:w="962" w:type="dxa"/>
          </w:tcPr>
          <w:p w14:paraId="43F2C4C8" w14:textId="77777777" w:rsidR="00E160A9" w:rsidRPr="00743718" w:rsidRDefault="00E160A9" w:rsidP="00366E97">
            <w:pPr>
              <w:spacing w:line="480" w:lineRule="auto"/>
              <w:rPr>
                <w:rFonts w:ascii="Times" w:hAnsi="Times"/>
              </w:rPr>
            </w:pPr>
            <w:r w:rsidRPr="00743718">
              <w:rPr>
                <w:rFonts w:ascii="Times" w:hAnsi="Times"/>
              </w:rPr>
              <w:t>3.26</w:t>
            </w:r>
          </w:p>
        </w:tc>
        <w:tc>
          <w:tcPr>
            <w:tcW w:w="1028" w:type="dxa"/>
          </w:tcPr>
          <w:p w14:paraId="53740BE4" w14:textId="77777777" w:rsidR="00E160A9" w:rsidRPr="00743718" w:rsidRDefault="00E160A9" w:rsidP="00366E97">
            <w:pPr>
              <w:spacing w:line="480" w:lineRule="auto"/>
              <w:rPr>
                <w:rFonts w:ascii="Times" w:hAnsi="Times"/>
              </w:rPr>
            </w:pPr>
            <w:r w:rsidRPr="00743718">
              <w:rPr>
                <w:rFonts w:ascii="Times" w:hAnsi="Times"/>
              </w:rPr>
              <w:t>0.008</w:t>
            </w:r>
          </w:p>
        </w:tc>
      </w:tr>
      <w:tr w:rsidR="00E160A9" w:rsidRPr="00743718" w14:paraId="4CC5A3BD" w14:textId="77777777" w:rsidTr="0066632B">
        <w:trPr>
          <w:trHeight w:val="564"/>
        </w:trPr>
        <w:tc>
          <w:tcPr>
            <w:tcW w:w="1582" w:type="dxa"/>
            <w:vMerge/>
          </w:tcPr>
          <w:p w14:paraId="5C4831B7" w14:textId="77777777" w:rsidR="00E160A9" w:rsidRPr="00743718" w:rsidRDefault="00E160A9" w:rsidP="00366E97">
            <w:pPr>
              <w:spacing w:line="480" w:lineRule="auto"/>
              <w:rPr>
                <w:rFonts w:ascii="Times" w:hAnsi="Times"/>
              </w:rPr>
            </w:pPr>
          </w:p>
        </w:tc>
        <w:tc>
          <w:tcPr>
            <w:tcW w:w="1820" w:type="dxa"/>
          </w:tcPr>
          <w:p w14:paraId="58A822AE" w14:textId="77777777" w:rsidR="00E160A9" w:rsidRPr="00743718" w:rsidRDefault="00E160A9" w:rsidP="00366E97">
            <w:pPr>
              <w:spacing w:line="480" w:lineRule="auto"/>
              <w:rPr>
                <w:rFonts w:ascii="Times" w:hAnsi="Times"/>
              </w:rPr>
            </w:pPr>
            <w:r w:rsidRPr="00743718">
              <w:rPr>
                <w:rFonts w:ascii="Times" w:hAnsi="Times"/>
              </w:rPr>
              <w:t>Action durations</w:t>
            </w:r>
          </w:p>
        </w:tc>
        <w:tc>
          <w:tcPr>
            <w:tcW w:w="2740" w:type="dxa"/>
          </w:tcPr>
          <w:p w14:paraId="454747F3" w14:textId="77777777" w:rsidR="00E160A9" w:rsidRPr="00743718" w:rsidRDefault="00E160A9" w:rsidP="00366E97">
            <w:pPr>
              <w:spacing w:line="480" w:lineRule="auto"/>
              <w:rPr>
                <w:rFonts w:ascii="Times" w:hAnsi="Times"/>
              </w:rPr>
            </w:pPr>
            <w:r w:rsidRPr="00743718">
              <w:rPr>
                <w:rFonts w:ascii="Times" w:hAnsi="Times"/>
              </w:rPr>
              <w:t>No effect</w:t>
            </w:r>
          </w:p>
        </w:tc>
        <w:tc>
          <w:tcPr>
            <w:tcW w:w="1444" w:type="dxa"/>
          </w:tcPr>
          <w:p w14:paraId="5AA00DD7" w14:textId="77777777" w:rsidR="00E160A9" w:rsidRPr="00743718" w:rsidRDefault="00E160A9" w:rsidP="00366E97">
            <w:pPr>
              <w:spacing w:line="480" w:lineRule="auto"/>
              <w:rPr>
                <w:rFonts w:ascii="Times" w:hAnsi="Times"/>
              </w:rPr>
            </w:pPr>
            <w:r w:rsidRPr="00743718">
              <w:rPr>
                <w:rFonts w:ascii="Times" w:hAnsi="Times"/>
              </w:rPr>
              <w:t>0.14(.22)</w:t>
            </w:r>
          </w:p>
        </w:tc>
        <w:tc>
          <w:tcPr>
            <w:tcW w:w="962" w:type="dxa"/>
          </w:tcPr>
          <w:p w14:paraId="493FE5C5" w14:textId="77777777" w:rsidR="00E160A9" w:rsidRPr="00743718" w:rsidRDefault="00E160A9" w:rsidP="00366E97">
            <w:pPr>
              <w:spacing w:line="480" w:lineRule="auto"/>
              <w:rPr>
                <w:rFonts w:ascii="Times" w:hAnsi="Times"/>
              </w:rPr>
            </w:pPr>
            <w:r w:rsidRPr="00743718">
              <w:rPr>
                <w:rFonts w:ascii="Times" w:hAnsi="Times"/>
              </w:rPr>
              <w:t>0.63</w:t>
            </w:r>
          </w:p>
        </w:tc>
        <w:tc>
          <w:tcPr>
            <w:tcW w:w="1028" w:type="dxa"/>
          </w:tcPr>
          <w:p w14:paraId="335E894A" w14:textId="77777777" w:rsidR="00E160A9" w:rsidRPr="00743718" w:rsidRDefault="00E160A9" w:rsidP="00366E97">
            <w:pPr>
              <w:spacing w:line="480" w:lineRule="auto"/>
              <w:rPr>
                <w:rFonts w:ascii="Times" w:hAnsi="Times"/>
              </w:rPr>
            </w:pPr>
            <w:r w:rsidRPr="00743718">
              <w:rPr>
                <w:rFonts w:ascii="Times" w:hAnsi="Times"/>
              </w:rPr>
              <w:t>0.54</w:t>
            </w:r>
          </w:p>
        </w:tc>
      </w:tr>
      <w:tr w:rsidR="00E160A9" w:rsidRPr="00743718" w14:paraId="480A0F09" w14:textId="77777777" w:rsidTr="0066632B">
        <w:tc>
          <w:tcPr>
            <w:tcW w:w="1582" w:type="dxa"/>
            <w:vMerge w:val="restart"/>
          </w:tcPr>
          <w:p w14:paraId="55276AEB" w14:textId="77777777" w:rsidR="00E160A9" w:rsidRPr="00743718" w:rsidRDefault="00E160A9" w:rsidP="00366E97">
            <w:pPr>
              <w:spacing w:line="480" w:lineRule="auto"/>
              <w:rPr>
                <w:rFonts w:ascii="Times" w:hAnsi="Times"/>
              </w:rPr>
            </w:pPr>
            <w:r w:rsidRPr="00743718">
              <w:rPr>
                <w:rFonts w:ascii="Times" w:hAnsi="Times"/>
              </w:rPr>
              <w:t>Previous utterance timing</w:t>
            </w:r>
          </w:p>
        </w:tc>
        <w:tc>
          <w:tcPr>
            <w:tcW w:w="1820" w:type="dxa"/>
          </w:tcPr>
          <w:p w14:paraId="643D8A5E" w14:textId="76AFD078" w:rsidR="00E160A9" w:rsidRPr="00743718" w:rsidRDefault="00E160A9" w:rsidP="00366E97">
            <w:pPr>
              <w:spacing w:line="480" w:lineRule="auto"/>
              <w:rPr>
                <w:rFonts w:ascii="Times" w:hAnsi="Times"/>
              </w:rPr>
            </w:pPr>
            <w:r w:rsidRPr="00743718">
              <w:rPr>
                <w:rFonts w:ascii="Times" w:hAnsi="Times"/>
              </w:rPr>
              <w:t xml:space="preserve">Latency of </w:t>
            </w:r>
            <w:r w:rsidR="00290A6A" w:rsidRPr="00743718">
              <w:rPr>
                <w:rFonts w:ascii="Times" w:hAnsi="Times"/>
              </w:rPr>
              <w:t>previous</w:t>
            </w:r>
            <w:r w:rsidRPr="00743718">
              <w:rPr>
                <w:rFonts w:ascii="Times" w:hAnsi="Times"/>
              </w:rPr>
              <w:t xml:space="preserve"> utterance</w:t>
            </w:r>
          </w:p>
        </w:tc>
        <w:tc>
          <w:tcPr>
            <w:tcW w:w="2740" w:type="dxa"/>
          </w:tcPr>
          <w:p w14:paraId="27F21F8D" w14:textId="12D7507E" w:rsidR="00E160A9" w:rsidRPr="00743718" w:rsidRDefault="00EC77B5" w:rsidP="00366E97">
            <w:pPr>
              <w:spacing w:line="480" w:lineRule="auto"/>
              <w:rPr>
                <w:rFonts w:ascii="Times" w:hAnsi="Times"/>
              </w:rPr>
            </w:pPr>
            <w:r w:rsidRPr="00743718">
              <w:rPr>
                <w:rFonts w:ascii="Times" w:hAnsi="Times"/>
              </w:rPr>
              <w:t>No effect</w:t>
            </w:r>
          </w:p>
        </w:tc>
        <w:tc>
          <w:tcPr>
            <w:tcW w:w="1444" w:type="dxa"/>
          </w:tcPr>
          <w:p w14:paraId="0EB1312D" w14:textId="6937B68E" w:rsidR="00E160A9" w:rsidRPr="00743718" w:rsidRDefault="00E160A9" w:rsidP="00366E97">
            <w:pPr>
              <w:spacing w:line="480" w:lineRule="auto"/>
              <w:rPr>
                <w:rFonts w:ascii="Times" w:hAnsi="Times"/>
              </w:rPr>
            </w:pPr>
            <w:r w:rsidRPr="00743718">
              <w:rPr>
                <w:rFonts w:ascii="Times" w:hAnsi="Times"/>
              </w:rPr>
              <w:t>0.28 (.</w:t>
            </w:r>
            <w:r w:rsidR="005756E8" w:rsidRPr="00743718">
              <w:rPr>
                <w:rFonts w:ascii="Times" w:hAnsi="Times"/>
              </w:rPr>
              <w:t>20</w:t>
            </w:r>
            <w:r w:rsidRPr="00743718">
              <w:rPr>
                <w:rFonts w:ascii="Times" w:hAnsi="Times"/>
              </w:rPr>
              <w:t>)</w:t>
            </w:r>
          </w:p>
        </w:tc>
        <w:tc>
          <w:tcPr>
            <w:tcW w:w="962" w:type="dxa"/>
          </w:tcPr>
          <w:p w14:paraId="3EB853BB" w14:textId="77777777" w:rsidR="00E160A9" w:rsidRPr="00743718" w:rsidRDefault="00E160A9" w:rsidP="00366E97">
            <w:pPr>
              <w:spacing w:line="480" w:lineRule="auto"/>
              <w:rPr>
                <w:rFonts w:ascii="Times" w:hAnsi="Times"/>
              </w:rPr>
            </w:pPr>
            <w:r w:rsidRPr="00743718">
              <w:rPr>
                <w:rFonts w:ascii="Times" w:hAnsi="Times"/>
              </w:rPr>
              <w:t>1.45</w:t>
            </w:r>
          </w:p>
        </w:tc>
        <w:tc>
          <w:tcPr>
            <w:tcW w:w="1028" w:type="dxa"/>
          </w:tcPr>
          <w:p w14:paraId="4070F23E" w14:textId="77777777" w:rsidR="00E160A9" w:rsidRPr="00743718" w:rsidRDefault="00E160A9" w:rsidP="00366E97">
            <w:pPr>
              <w:spacing w:line="480" w:lineRule="auto"/>
              <w:rPr>
                <w:rFonts w:ascii="Times" w:hAnsi="Times"/>
              </w:rPr>
            </w:pPr>
            <w:r w:rsidRPr="00743718">
              <w:rPr>
                <w:rFonts w:ascii="Times" w:hAnsi="Times"/>
              </w:rPr>
              <w:t>0.15</w:t>
            </w:r>
          </w:p>
        </w:tc>
      </w:tr>
      <w:tr w:rsidR="00E160A9" w:rsidRPr="00743718" w14:paraId="143F2258" w14:textId="77777777" w:rsidTr="0066632B">
        <w:trPr>
          <w:trHeight w:val="790"/>
        </w:trPr>
        <w:tc>
          <w:tcPr>
            <w:tcW w:w="1582" w:type="dxa"/>
            <w:vMerge/>
          </w:tcPr>
          <w:p w14:paraId="44EFB64B" w14:textId="77777777" w:rsidR="00E160A9" w:rsidRPr="00743718" w:rsidRDefault="00E160A9" w:rsidP="00366E97">
            <w:pPr>
              <w:spacing w:line="480" w:lineRule="auto"/>
              <w:rPr>
                <w:rFonts w:ascii="Times" w:hAnsi="Times"/>
              </w:rPr>
            </w:pPr>
          </w:p>
        </w:tc>
        <w:tc>
          <w:tcPr>
            <w:tcW w:w="1820" w:type="dxa"/>
          </w:tcPr>
          <w:p w14:paraId="3B3135E9" w14:textId="686820B2" w:rsidR="00E160A9" w:rsidRPr="00743718" w:rsidRDefault="00162F3D" w:rsidP="00366E97">
            <w:pPr>
              <w:spacing w:line="480" w:lineRule="auto"/>
              <w:rPr>
                <w:rFonts w:ascii="Times" w:hAnsi="Times"/>
              </w:rPr>
            </w:pPr>
            <w:r w:rsidRPr="00743718">
              <w:rPr>
                <w:rFonts w:ascii="Times" w:hAnsi="Times"/>
              </w:rPr>
              <w:t>Previous</w:t>
            </w:r>
            <w:r w:rsidR="00E160A9" w:rsidRPr="00743718">
              <w:rPr>
                <w:rFonts w:ascii="Times" w:hAnsi="Times"/>
              </w:rPr>
              <w:t xml:space="preserve"> action durations</w:t>
            </w:r>
          </w:p>
        </w:tc>
        <w:tc>
          <w:tcPr>
            <w:tcW w:w="2740" w:type="dxa"/>
          </w:tcPr>
          <w:p w14:paraId="69EDFD3D" w14:textId="37271273" w:rsidR="00E160A9" w:rsidRPr="00743718" w:rsidRDefault="00E160A9" w:rsidP="00366E97">
            <w:pPr>
              <w:spacing w:line="480" w:lineRule="auto"/>
              <w:rPr>
                <w:rFonts w:ascii="Times" w:hAnsi="Times"/>
              </w:rPr>
            </w:pPr>
            <w:r w:rsidRPr="00743718">
              <w:rPr>
                <w:rFonts w:ascii="Times" w:hAnsi="Times"/>
              </w:rPr>
              <w:t xml:space="preserve">More </w:t>
            </w:r>
            <w:r w:rsidR="00A61DD0" w:rsidRPr="00743718">
              <w:rPr>
                <w:rFonts w:ascii="Times" w:hAnsi="Times"/>
              </w:rPr>
              <w:t xml:space="preserve">pronouns/zeros </w:t>
            </w:r>
            <w:r w:rsidRPr="00743718">
              <w:rPr>
                <w:rFonts w:ascii="Times" w:hAnsi="Times"/>
              </w:rPr>
              <w:t xml:space="preserve">for shorter </w:t>
            </w:r>
            <w:r w:rsidR="00290A6A" w:rsidRPr="00743718">
              <w:rPr>
                <w:rFonts w:ascii="Times" w:hAnsi="Times"/>
              </w:rPr>
              <w:t>previous</w:t>
            </w:r>
            <w:r w:rsidRPr="00743718">
              <w:rPr>
                <w:rFonts w:ascii="Times" w:hAnsi="Times"/>
              </w:rPr>
              <w:t xml:space="preserve"> action durations</w:t>
            </w:r>
          </w:p>
        </w:tc>
        <w:tc>
          <w:tcPr>
            <w:tcW w:w="1444" w:type="dxa"/>
          </w:tcPr>
          <w:p w14:paraId="6A1905F1" w14:textId="77777777" w:rsidR="00E160A9" w:rsidRPr="00743718" w:rsidRDefault="00E160A9" w:rsidP="00366E97">
            <w:pPr>
              <w:spacing w:line="480" w:lineRule="auto"/>
              <w:rPr>
                <w:rFonts w:ascii="Times" w:hAnsi="Times"/>
              </w:rPr>
            </w:pPr>
            <w:r w:rsidRPr="00743718">
              <w:rPr>
                <w:rFonts w:ascii="Times" w:hAnsi="Times"/>
              </w:rPr>
              <w:t xml:space="preserve">-0.85 (.26) </w:t>
            </w:r>
          </w:p>
        </w:tc>
        <w:tc>
          <w:tcPr>
            <w:tcW w:w="962" w:type="dxa"/>
          </w:tcPr>
          <w:p w14:paraId="5D05E742" w14:textId="77777777" w:rsidR="00E160A9" w:rsidRPr="00743718" w:rsidRDefault="00E160A9" w:rsidP="00366E97">
            <w:pPr>
              <w:spacing w:line="480" w:lineRule="auto"/>
              <w:rPr>
                <w:rFonts w:ascii="Times" w:hAnsi="Times"/>
              </w:rPr>
            </w:pPr>
            <w:r w:rsidRPr="00743718">
              <w:rPr>
                <w:rFonts w:ascii="Times" w:hAnsi="Times"/>
              </w:rPr>
              <w:t>-3.27</w:t>
            </w:r>
          </w:p>
        </w:tc>
        <w:tc>
          <w:tcPr>
            <w:tcW w:w="1028" w:type="dxa"/>
          </w:tcPr>
          <w:p w14:paraId="4685C0B8" w14:textId="77777777" w:rsidR="00E160A9" w:rsidRPr="00743718" w:rsidRDefault="00E160A9" w:rsidP="00366E97">
            <w:pPr>
              <w:spacing w:line="480" w:lineRule="auto"/>
              <w:rPr>
                <w:rFonts w:ascii="Times" w:hAnsi="Times"/>
              </w:rPr>
            </w:pPr>
            <w:r w:rsidRPr="00743718">
              <w:rPr>
                <w:rFonts w:ascii="Times" w:hAnsi="Times"/>
              </w:rPr>
              <w:t>0.007</w:t>
            </w:r>
          </w:p>
        </w:tc>
      </w:tr>
    </w:tbl>
    <w:p w14:paraId="55155918" w14:textId="77777777" w:rsidR="00E160A9" w:rsidRPr="00743718" w:rsidRDefault="00E160A9" w:rsidP="00E160A9">
      <w:pPr>
        <w:spacing w:line="480" w:lineRule="auto"/>
        <w:rPr>
          <w:rFonts w:ascii="Times" w:hAnsi="Times"/>
        </w:rPr>
      </w:pPr>
    </w:p>
    <w:p w14:paraId="6561454B" w14:textId="29D8F384" w:rsidR="00282D61" w:rsidRPr="00743718" w:rsidRDefault="0033155C" w:rsidP="00412D17">
      <w:pPr>
        <w:spacing w:line="480" w:lineRule="auto"/>
        <w:ind w:firstLine="720"/>
        <w:rPr>
          <w:rFonts w:ascii="Times" w:hAnsi="Times"/>
        </w:rPr>
      </w:pPr>
      <w:r w:rsidRPr="00743718">
        <w:rPr>
          <w:rFonts w:ascii="Times" w:hAnsi="Times"/>
        </w:rPr>
        <w:t xml:space="preserve">In summary, </w:t>
      </w:r>
      <w:r w:rsidR="00BD2E1C" w:rsidRPr="00743718">
        <w:rPr>
          <w:rFonts w:ascii="Times" w:hAnsi="Times"/>
        </w:rPr>
        <w:t xml:space="preserve">we found </w:t>
      </w:r>
      <w:r w:rsidR="00755407" w:rsidRPr="00743718">
        <w:rPr>
          <w:rFonts w:ascii="Times" w:hAnsi="Times"/>
        </w:rPr>
        <w:t>that reduced referential expressions were predicted by two timing measures. First, pronouns and zeros occurred more often on trials with long latencies.</w:t>
      </w:r>
      <w:r w:rsidR="00193FA3" w:rsidRPr="00743718">
        <w:rPr>
          <w:rFonts w:ascii="Times" w:hAnsi="Times"/>
        </w:rPr>
        <w:t xml:space="preserve"> </w:t>
      </w:r>
      <w:r w:rsidR="00755407" w:rsidRPr="00743718">
        <w:rPr>
          <w:rFonts w:ascii="Times" w:hAnsi="Times"/>
        </w:rPr>
        <w:t xml:space="preserve">Second, </w:t>
      </w:r>
      <w:r w:rsidR="00451B37" w:rsidRPr="00743718">
        <w:rPr>
          <w:rFonts w:ascii="Times" w:hAnsi="Times"/>
        </w:rPr>
        <w:t xml:space="preserve">reduced forms were more common </w:t>
      </w:r>
      <w:r w:rsidR="008317EF" w:rsidRPr="00743718">
        <w:rPr>
          <w:rFonts w:ascii="Times" w:hAnsi="Times"/>
        </w:rPr>
        <w:t>when the previous trial had a short action than when it had a long one</w:t>
      </w:r>
      <w:r w:rsidR="00451B37" w:rsidRPr="00743718">
        <w:rPr>
          <w:rFonts w:ascii="Times" w:hAnsi="Times"/>
        </w:rPr>
        <w:t>.</w:t>
      </w:r>
      <w:r w:rsidR="00193FA3" w:rsidRPr="00743718">
        <w:rPr>
          <w:rFonts w:ascii="Times" w:hAnsi="Times"/>
        </w:rPr>
        <w:t xml:space="preserve"> </w:t>
      </w:r>
      <w:r w:rsidR="00C55B73" w:rsidRPr="00743718">
        <w:rPr>
          <w:rFonts w:ascii="Times" w:hAnsi="Times"/>
        </w:rPr>
        <w:t>We consider several explanations for these effects below.</w:t>
      </w:r>
    </w:p>
    <w:p w14:paraId="7F24492F" w14:textId="77777777" w:rsidR="00056D8C" w:rsidRPr="00743718" w:rsidRDefault="00056D8C" w:rsidP="00510638">
      <w:pPr>
        <w:keepNext/>
        <w:spacing w:line="480" w:lineRule="auto"/>
        <w:rPr>
          <w:rFonts w:ascii="Times" w:hAnsi="Times"/>
          <w:b/>
        </w:rPr>
      </w:pPr>
    </w:p>
    <w:p w14:paraId="0AE963BB" w14:textId="0C1C92F6" w:rsidR="00510638" w:rsidRPr="00743718" w:rsidRDefault="00362938" w:rsidP="00510638">
      <w:pPr>
        <w:keepNext/>
        <w:spacing w:line="480" w:lineRule="auto"/>
        <w:rPr>
          <w:rFonts w:ascii="Times" w:hAnsi="Times"/>
          <w:b/>
        </w:rPr>
      </w:pPr>
      <w:r w:rsidRPr="00743718">
        <w:rPr>
          <w:rFonts w:ascii="Times" w:hAnsi="Times"/>
          <w:b/>
        </w:rPr>
        <w:t xml:space="preserve">Testing </w:t>
      </w:r>
      <w:r w:rsidR="00A61673" w:rsidRPr="00743718">
        <w:rPr>
          <w:rFonts w:ascii="Times" w:hAnsi="Times"/>
          <w:b/>
        </w:rPr>
        <w:t xml:space="preserve">Hypothesis 1: </w:t>
      </w:r>
      <w:r w:rsidRPr="00743718">
        <w:rPr>
          <w:rFonts w:ascii="Times" w:hAnsi="Times"/>
          <w:b/>
        </w:rPr>
        <w:t>Discourse Connectivity</w:t>
      </w:r>
    </w:p>
    <w:p w14:paraId="0DC289DE" w14:textId="77777777" w:rsidR="00201B68" w:rsidRPr="00743718" w:rsidRDefault="00A025C5" w:rsidP="00365940">
      <w:pPr>
        <w:spacing w:line="480" w:lineRule="auto"/>
        <w:ind w:firstLine="720"/>
        <w:rPr>
          <w:rFonts w:ascii="Times" w:hAnsi="Times"/>
        </w:rPr>
      </w:pPr>
      <w:r w:rsidRPr="00743718">
        <w:rPr>
          <w:rFonts w:ascii="Times" w:hAnsi="Times"/>
        </w:rPr>
        <w:t>Reduced referential expressions are linguistic devices that enable the speaker to signal a connection betwee</w:t>
      </w:r>
      <w:r w:rsidR="00280C98" w:rsidRPr="00743718">
        <w:rPr>
          <w:rFonts w:ascii="Times" w:hAnsi="Times"/>
        </w:rPr>
        <w:t>n one utterance and the previou</w:t>
      </w:r>
      <w:r w:rsidRPr="00743718">
        <w:rPr>
          <w:rFonts w:ascii="Times" w:hAnsi="Times"/>
        </w:rPr>
        <w:t>s context. In our analysis, the previous discourse always supported pronoun use, but we hypothesized that there would be inter-trial variation in the speaker’s reliance on this context.</w:t>
      </w:r>
      <w:r w:rsidR="00193FA3" w:rsidRPr="00743718">
        <w:rPr>
          <w:rFonts w:ascii="Times" w:hAnsi="Times"/>
        </w:rPr>
        <w:t xml:space="preserve"> </w:t>
      </w:r>
      <w:r w:rsidR="007119DA" w:rsidRPr="00743718">
        <w:rPr>
          <w:rFonts w:ascii="Times" w:hAnsi="Times"/>
        </w:rPr>
        <w:t xml:space="preserve">When the speaker was better able to </w:t>
      </w:r>
      <w:r w:rsidR="00580055" w:rsidRPr="00743718">
        <w:rPr>
          <w:rFonts w:ascii="Times" w:hAnsi="Times"/>
        </w:rPr>
        <w:t>conceptualize</w:t>
      </w:r>
      <w:r w:rsidR="007119DA" w:rsidRPr="00743718">
        <w:rPr>
          <w:rFonts w:ascii="Times" w:hAnsi="Times"/>
        </w:rPr>
        <w:t xml:space="preserve"> the relation between the t</w:t>
      </w:r>
      <w:r w:rsidR="009F105D" w:rsidRPr="00743718">
        <w:rPr>
          <w:rFonts w:ascii="Times" w:hAnsi="Times"/>
        </w:rPr>
        <w:t>arget event and the context, the speaker should be more likely to select a reduced expression</w:t>
      </w:r>
      <w:r w:rsidR="00580055" w:rsidRPr="00743718">
        <w:rPr>
          <w:rFonts w:ascii="Times" w:hAnsi="Times"/>
        </w:rPr>
        <w:t>.</w:t>
      </w:r>
      <w:r w:rsidR="00193FA3" w:rsidRPr="00743718">
        <w:rPr>
          <w:rFonts w:ascii="Times" w:hAnsi="Times"/>
        </w:rPr>
        <w:t xml:space="preserve"> </w:t>
      </w:r>
      <w:r w:rsidR="00580055" w:rsidRPr="00743718">
        <w:rPr>
          <w:rFonts w:ascii="Times" w:hAnsi="Times"/>
        </w:rPr>
        <w:t>Prediction 1 of this hypothesis was that</w:t>
      </w:r>
      <w:r w:rsidR="00E925AE" w:rsidRPr="00743718">
        <w:rPr>
          <w:rFonts w:ascii="Times" w:hAnsi="Times"/>
        </w:rPr>
        <w:t xml:space="preserve"> longer </w:t>
      </w:r>
      <w:r w:rsidR="00786D1C" w:rsidRPr="00743718">
        <w:rPr>
          <w:rFonts w:ascii="Times" w:hAnsi="Times"/>
        </w:rPr>
        <w:t>current-</w:t>
      </w:r>
      <w:r w:rsidR="00E925AE" w:rsidRPr="00743718">
        <w:rPr>
          <w:rFonts w:ascii="Times" w:hAnsi="Times"/>
        </w:rPr>
        <w:t xml:space="preserve">latencies </w:t>
      </w:r>
      <w:r w:rsidR="00786D1C" w:rsidRPr="00743718">
        <w:rPr>
          <w:rFonts w:ascii="Times" w:hAnsi="Times"/>
        </w:rPr>
        <w:t xml:space="preserve">and </w:t>
      </w:r>
      <w:r w:rsidR="009E2489" w:rsidRPr="00743718">
        <w:rPr>
          <w:rFonts w:ascii="Times" w:hAnsi="Times"/>
        </w:rPr>
        <w:t>shorter</w:t>
      </w:r>
      <w:r w:rsidR="00786D1C" w:rsidRPr="00743718">
        <w:rPr>
          <w:rFonts w:ascii="Times" w:hAnsi="Times"/>
        </w:rPr>
        <w:t xml:space="preserve"> </w:t>
      </w:r>
      <w:r w:rsidR="00705951" w:rsidRPr="00743718">
        <w:rPr>
          <w:rFonts w:ascii="Times" w:hAnsi="Times"/>
        </w:rPr>
        <w:t>previous-action-duration</w:t>
      </w:r>
      <w:r w:rsidR="00786D1C" w:rsidRPr="00743718">
        <w:rPr>
          <w:rFonts w:ascii="Times" w:hAnsi="Times"/>
        </w:rPr>
        <w:t xml:space="preserve">s </w:t>
      </w:r>
      <w:r w:rsidR="00E925AE" w:rsidRPr="00743718">
        <w:rPr>
          <w:rFonts w:ascii="Times" w:hAnsi="Times"/>
        </w:rPr>
        <w:t xml:space="preserve">would support greater message pre-planning, and better consideration of the </w:t>
      </w:r>
      <w:r w:rsidR="007A5177" w:rsidRPr="00743718">
        <w:rPr>
          <w:rFonts w:ascii="Times" w:hAnsi="Times"/>
        </w:rPr>
        <w:t>prior</w:t>
      </w:r>
      <w:r w:rsidR="00E925AE" w:rsidRPr="00743718">
        <w:rPr>
          <w:rFonts w:ascii="Times" w:hAnsi="Times"/>
        </w:rPr>
        <w:t xml:space="preserve"> context. </w:t>
      </w:r>
      <w:r w:rsidR="006142C5" w:rsidRPr="00743718">
        <w:rPr>
          <w:rFonts w:ascii="Times" w:hAnsi="Times"/>
        </w:rPr>
        <w:t xml:space="preserve">As shown above, we saw both of these effects. </w:t>
      </w:r>
      <w:r w:rsidR="00365940" w:rsidRPr="00743718">
        <w:rPr>
          <w:rFonts w:ascii="Times" w:hAnsi="Times"/>
        </w:rPr>
        <w:t xml:space="preserve">Current-latency </w:t>
      </w:r>
      <w:r w:rsidR="00CE6A34" w:rsidRPr="00743718">
        <w:rPr>
          <w:rFonts w:ascii="Times" w:hAnsi="Times"/>
        </w:rPr>
        <w:t>reflected,</w:t>
      </w:r>
      <w:r w:rsidR="00F51C53" w:rsidRPr="00743718">
        <w:rPr>
          <w:rFonts w:ascii="Times" w:hAnsi="Times"/>
        </w:rPr>
        <w:t xml:space="preserve"> in part, the degree of overlap</w:t>
      </w:r>
      <w:r w:rsidR="00365940" w:rsidRPr="00743718">
        <w:rPr>
          <w:rFonts w:ascii="Times" w:hAnsi="Times"/>
        </w:rPr>
        <w:t xml:space="preserve"> between the previous message and the current message, </w:t>
      </w:r>
      <w:r w:rsidR="00F51C53" w:rsidRPr="00743718">
        <w:rPr>
          <w:rFonts w:ascii="Times" w:hAnsi="Times"/>
        </w:rPr>
        <w:t>where</w:t>
      </w:r>
      <w:r w:rsidR="00365940" w:rsidRPr="00743718">
        <w:rPr>
          <w:rFonts w:ascii="Times" w:hAnsi="Times"/>
        </w:rPr>
        <w:t xml:space="preserve"> </w:t>
      </w:r>
      <w:r w:rsidR="00F51C53" w:rsidRPr="00743718">
        <w:rPr>
          <w:rFonts w:ascii="Times" w:hAnsi="Times"/>
        </w:rPr>
        <w:t>longer</w:t>
      </w:r>
      <w:r w:rsidR="00365940" w:rsidRPr="00743718">
        <w:rPr>
          <w:rFonts w:ascii="Times" w:hAnsi="Times"/>
        </w:rPr>
        <w:t xml:space="preserve"> latencies </w:t>
      </w:r>
      <w:r w:rsidR="00F51C53" w:rsidRPr="00743718">
        <w:rPr>
          <w:rFonts w:ascii="Times" w:hAnsi="Times"/>
        </w:rPr>
        <w:t xml:space="preserve">reflected </w:t>
      </w:r>
      <w:r w:rsidR="00365940" w:rsidRPr="00743718">
        <w:rPr>
          <w:rFonts w:ascii="Times" w:hAnsi="Times"/>
        </w:rPr>
        <w:t xml:space="preserve">greater </w:t>
      </w:r>
      <w:proofErr w:type="gramStart"/>
      <w:r w:rsidR="00365940" w:rsidRPr="00743718">
        <w:rPr>
          <w:rFonts w:ascii="Times" w:hAnsi="Times"/>
        </w:rPr>
        <w:t>overlap</w:t>
      </w:r>
      <w:proofErr w:type="gramEnd"/>
      <w:r w:rsidR="00365940" w:rsidRPr="00743718">
        <w:rPr>
          <w:rFonts w:ascii="Times" w:hAnsi="Times"/>
        </w:rPr>
        <w:t xml:space="preserve"> of the two conceptual messages and hence greater conceptual coherence. </w:t>
      </w:r>
    </w:p>
    <w:p w14:paraId="48A31F73" w14:textId="7B2FCF7A" w:rsidR="00520804" w:rsidRPr="00743718" w:rsidRDefault="00365940" w:rsidP="00365940">
      <w:pPr>
        <w:spacing w:line="480" w:lineRule="auto"/>
        <w:ind w:firstLine="720"/>
        <w:rPr>
          <w:rFonts w:ascii="Times" w:hAnsi="Times"/>
        </w:rPr>
      </w:pPr>
      <w:r w:rsidRPr="00743718">
        <w:rPr>
          <w:rFonts w:ascii="Times" w:hAnsi="Times"/>
        </w:rPr>
        <w:t xml:space="preserve">Similarly, shorter </w:t>
      </w:r>
      <w:r w:rsidR="00705951" w:rsidRPr="00743718">
        <w:rPr>
          <w:rFonts w:ascii="Times" w:hAnsi="Times"/>
        </w:rPr>
        <w:t>previous-action-duration</w:t>
      </w:r>
      <w:r w:rsidRPr="00743718">
        <w:rPr>
          <w:rFonts w:ascii="Times" w:hAnsi="Times"/>
        </w:rPr>
        <w:t xml:space="preserve">s leave less room for a conceptual gap between the two utterances and also predict greater coherence. Previous evidence has shown that conceptual breaks in the content of a discourse lead to the use of </w:t>
      </w:r>
      <w:proofErr w:type="spellStart"/>
      <w:r w:rsidRPr="00743718">
        <w:rPr>
          <w:rFonts w:ascii="Times" w:hAnsi="Times"/>
        </w:rPr>
        <w:t>nonreduced</w:t>
      </w:r>
      <w:proofErr w:type="spellEnd"/>
      <w:r w:rsidRPr="00743718">
        <w:rPr>
          <w:rFonts w:ascii="Times" w:hAnsi="Times"/>
        </w:rPr>
        <w:t xml:space="preserve"> forms (McCoy &amp; </w:t>
      </w:r>
      <w:proofErr w:type="spellStart"/>
      <w:r w:rsidRPr="00743718">
        <w:rPr>
          <w:rFonts w:ascii="Times" w:hAnsi="Times"/>
        </w:rPr>
        <w:t>Strube</w:t>
      </w:r>
      <w:proofErr w:type="spellEnd"/>
      <w:r w:rsidRPr="00743718">
        <w:rPr>
          <w:rFonts w:ascii="Times" w:hAnsi="Times"/>
        </w:rPr>
        <w:t xml:space="preserve">, 1999; </w:t>
      </w:r>
      <w:proofErr w:type="spellStart"/>
      <w:r w:rsidRPr="00743718">
        <w:rPr>
          <w:rFonts w:ascii="Times" w:hAnsi="Times"/>
        </w:rPr>
        <w:t>Vonk</w:t>
      </w:r>
      <w:proofErr w:type="spellEnd"/>
      <w:r w:rsidRPr="00743718">
        <w:rPr>
          <w:rFonts w:ascii="Times" w:hAnsi="Times"/>
        </w:rPr>
        <w:t xml:space="preserve"> </w:t>
      </w:r>
      <w:proofErr w:type="spellStart"/>
      <w:r w:rsidRPr="00743718">
        <w:rPr>
          <w:rFonts w:ascii="Times" w:hAnsi="Times"/>
        </w:rPr>
        <w:t>Hustinx</w:t>
      </w:r>
      <w:proofErr w:type="spellEnd"/>
      <w:r w:rsidRPr="00743718">
        <w:rPr>
          <w:rFonts w:ascii="Times" w:hAnsi="Times"/>
        </w:rPr>
        <w:t xml:space="preserve">, &amp; Simons, 1992). Thus, a descriptive NP after a gap in the action </w:t>
      </w:r>
      <w:r w:rsidRPr="00743718">
        <w:rPr>
          <w:rFonts w:ascii="Times" w:hAnsi="Times"/>
        </w:rPr>
        <w:lastRenderedPageBreak/>
        <w:t>may signal the start of a new discourse segment. In our task, a long stimulus action introduced a gap because the action took longer than the speaker needed to plan the utterance.</w:t>
      </w:r>
      <w:r w:rsidR="001505E0" w:rsidRPr="00743718">
        <w:rPr>
          <w:rFonts w:ascii="Times" w:hAnsi="Times"/>
        </w:rPr>
        <w:t xml:space="preserve"> </w:t>
      </w:r>
    </w:p>
    <w:p w14:paraId="6BB3DE2E" w14:textId="333C2527" w:rsidR="00520804" w:rsidRPr="00743718" w:rsidRDefault="00520804" w:rsidP="00130117">
      <w:pPr>
        <w:spacing w:line="480" w:lineRule="auto"/>
        <w:ind w:firstLine="720"/>
        <w:rPr>
          <w:rFonts w:ascii="Times" w:hAnsi="Times"/>
        </w:rPr>
      </w:pPr>
      <w:r w:rsidRPr="00743718">
        <w:rPr>
          <w:rFonts w:ascii="Times" w:hAnsi="Times"/>
        </w:rPr>
        <w:t xml:space="preserve">Further evidence of the conceptual gap between events comes from the fact that we also observed longer silences between utterances when the </w:t>
      </w:r>
      <w:r w:rsidR="00290A6A" w:rsidRPr="00743718">
        <w:rPr>
          <w:rFonts w:ascii="Times" w:hAnsi="Times"/>
        </w:rPr>
        <w:t>previous</w:t>
      </w:r>
      <w:r w:rsidRPr="00743718">
        <w:rPr>
          <w:rFonts w:ascii="Times" w:hAnsi="Times"/>
        </w:rPr>
        <w:t xml:space="preserve"> event was long. Trials following long actions tended to have relatively longer breaks between utterances (M = 823 </w:t>
      </w:r>
      <w:proofErr w:type="spellStart"/>
      <w:r w:rsidRPr="00743718">
        <w:rPr>
          <w:rFonts w:ascii="Times" w:hAnsi="Times"/>
        </w:rPr>
        <w:t>ms</w:t>
      </w:r>
      <w:proofErr w:type="spellEnd"/>
      <w:r w:rsidRPr="00743718">
        <w:rPr>
          <w:rFonts w:ascii="Times" w:hAnsi="Times"/>
        </w:rPr>
        <w:t>) than trials following short actions (M = 390</w:t>
      </w:r>
      <w:r w:rsidR="00BD21D8" w:rsidRPr="00743718">
        <w:rPr>
          <w:rFonts w:ascii="Times" w:hAnsi="Times"/>
        </w:rPr>
        <w:t xml:space="preserve"> </w:t>
      </w:r>
      <w:proofErr w:type="spellStart"/>
      <w:r w:rsidR="00BD21D8" w:rsidRPr="00743718">
        <w:rPr>
          <w:rFonts w:ascii="Times" w:hAnsi="Times"/>
        </w:rPr>
        <w:t>ms</w:t>
      </w:r>
      <w:proofErr w:type="spellEnd"/>
      <w:r w:rsidRPr="00743718">
        <w:rPr>
          <w:rFonts w:ascii="Times" w:hAnsi="Times"/>
        </w:rPr>
        <w:t xml:space="preserve">). In some cases these were the result of the speaker finishing the description of the previous trial before the target action had started, requiring the speaker to wait for the action. We identified the trials that required this kind of “waiting gap”, classified as those trials on which there was a 50 </w:t>
      </w:r>
      <w:proofErr w:type="spellStart"/>
      <w:r w:rsidRPr="00743718">
        <w:rPr>
          <w:rFonts w:ascii="Times" w:hAnsi="Times"/>
        </w:rPr>
        <w:t>ms</w:t>
      </w:r>
      <w:proofErr w:type="spellEnd"/>
      <w:r w:rsidRPr="00743718">
        <w:rPr>
          <w:rFonts w:ascii="Times" w:hAnsi="Times"/>
        </w:rPr>
        <w:t xml:space="preserve"> pause or longer between the end of the previous utterance and the onset of the target action. </w:t>
      </w:r>
      <w:r w:rsidR="006904A2" w:rsidRPr="00743718">
        <w:rPr>
          <w:rFonts w:ascii="Times" w:hAnsi="Times"/>
        </w:rPr>
        <w:t xml:space="preserve"> </w:t>
      </w:r>
      <w:r w:rsidRPr="00743718">
        <w:rPr>
          <w:rFonts w:ascii="Times" w:hAnsi="Times"/>
        </w:rPr>
        <w:t xml:space="preserve">On this criterion, almost none of the trials with short </w:t>
      </w:r>
      <w:r w:rsidR="00290A6A" w:rsidRPr="00743718">
        <w:rPr>
          <w:rFonts w:ascii="Times" w:hAnsi="Times"/>
        </w:rPr>
        <w:t>previous</w:t>
      </w:r>
      <w:r w:rsidRPr="00743718">
        <w:rPr>
          <w:rFonts w:ascii="Times" w:hAnsi="Times"/>
        </w:rPr>
        <w:t xml:space="preserve"> actions had a waiting gap (only 1 out of 230 trials), but 20 out of 100 trials with long </w:t>
      </w:r>
      <w:r w:rsidR="00290A6A" w:rsidRPr="00743718">
        <w:rPr>
          <w:rFonts w:ascii="Times" w:hAnsi="Times"/>
        </w:rPr>
        <w:t>previous</w:t>
      </w:r>
      <w:r w:rsidRPr="00743718">
        <w:rPr>
          <w:rFonts w:ascii="Times" w:hAnsi="Times"/>
        </w:rPr>
        <w:t xml:space="preserve"> actions did. When we modeled the effect of the waiting gap by itself, it had a significant influence on the tendency to use </w:t>
      </w:r>
      <w:proofErr w:type="spellStart"/>
      <w:r w:rsidRPr="00743718">
        <w:rPr>
          <w:rFonts w:ascii="Times" w:hAnsi="Times"/>
        </w:rPr>
        <w:t>nonreduced</w:t>
      </w:r>
      <w:proofErr w:type="spellEnd"/>
      <w:r w:rsidRPr="00743718">
        <w:rPr>
          <w:rFonts w:ascii="Times" w:hAnsi="Times"/>
        </w:rPr>
        <w:t xml:space="preserve"> forms (β = -1.22(.42), t= -2.94, p = .004). However, the waiting gap was highly correlated with </w:t>
      </w:r>
      <w:r w:rsidR="00290A6A" w:rsidRPr="00743718">
        <w:rPr>
          <w:rFonts w:ascii="Times" w:hAnsi="Times"/>
        </w:rPr>
        <w:t>previous</w:t>
      </w:r>
      <w:r w:rsidRPr="00743718">
        <w:rPr>
          <w:rFonts w:ascii="Times" w:hAnsi="Times"/>
        </w:rPr>
        <w:t xml:space="preserve"> action durations (p = .43), and did not significantly contribute to the Sham Timing model (p &lt; .4). Nevertheless, it supports the conclusion that </w:t>
      </w:r>
      <w:r w:rsidR="00290A6A" w:rsidRPr="00743718">
        <w:rPr>
          <w:rFonts w:ascii="Times" w:hAnsi="Times"/>
        </w:rPr>
        <w:t>previous</w:t>
      </w:r>
      <w:r w:rsidRPr="00743718">
        <w:rPr>
          <w:rFonts w:ascii="Times" w:hAnsi="Times"/>
        </w:rPr>
        <w:t xml:space="preserve"> action durations were important because they constrained the continuity of the action input, such that long actions created a </w:t>
      </w:r>
      <w:r w:rsidR="00130117" w:rsidRPr="00743718">
        <w:rPr>
          <w:rFonts w:ascii="Times" w:hAnsi="Times"/>
        </w:rPr>
        <w:t>gap between planning consecutive utterances.</w:t>
      </w:r>
    </w:p>
    <w:p w14:paraId="44669824" w14:textId="41E6259E" w:rsidR="00365940" w:rsidRPr="00743718" w:rsidRDefault="00520804" w:rsidP="00365940">
      <w:pPr>
        <w:spacing w:line="480" w:lineRule="auto"/>
        <w:ind w:firstLine="720"/>
        <w:rPr>
          <w:rFonts w:ascii="Times" w:hAnsi="Times"/>
        </w:rPr>
      </w:pPr>
      <w:r w:rsidRPr="00743718">
        <w:rPr>
          <w:rFonts w:ascii="Times" w:hAnsi="Times"/>
        </w:rPr>
        <w:t>In summary, t</w:t>
      </w:r>
      <w:r w:rsidR="001505E0" w:rsidRPr="00743718">
        <w:rPr>
          <w:rFonts w:ascii="Times" w:hAnsi="Times"/>
        </w:rPr>
        <w:t>he results supported the predictions of the discourse connectivity hypotheses regarding the current-latency</w:t>
      </w:r>
      <w:r w:rsidR="00584E46" w:rsidRPr="00743718">
        <w:rPr>
          <w:rFonts w:ascii="Times" w:hAnsi="Times"/>
        </w:rPr>
        <w:t xml:space="preserve"> (prediction 1)</w:t>
      </w:r>
      <w:r w:rsidR="001505E0" w:rsidRPr="00743718">
        <w:rPr>
          <w:rFonts w:ascii="Times" w:hAnsi="Times"/>
        </w:rPr>
        <w:t xml:space="preserve"> and </w:t>
      </w:r>
      <w:r w:rsidR="00705951" w:rsidRPr="00743718">
        <w:rPr>
          <w:rFonts w:ascii="Times" w:hAnsi="Times"/>
        </w:rPr>
        <w:t>previous-action-duration</w:t>
      </w:r>
      <w:r w:rsidR="00584E46" w:rsidRPr="00743718">
        <w:rPr>
          <w:rFonts w:ascii="Times" w:hAnsi="Times"/>
        </w:rPr>
        <w:t xml:space="preserve"> (prediction 3)</w:t>
      </w:r>
      <w:r w:rsidR="001505E0" w:rsidRPr="00743718">
        <w:rPr>
          <w:rFonts w:ascii="Times" w:hAnsi="Times"/>
        </w:rPr>
        <w:t xml:space="preserve">. </w:t>
      </w:r>
      <w:r w:rsidR="00A84AD2" w:rsidRPr="00743718">
        <w:rPr>
          <w:rFonts w:ascii="Times" w:hAnsi="Times"/>
        </w:rPr>
        <w:t>By contrast,</w:t>
      </w:r>
      <w:r w:rsidR="00AB08FE" w:rsidRPr="00743718">
        <w:rPr>
          <w:rFonts w:ascii="Times" w:hAnsi="Times"/>
        </w:rPr>
        <w:t xml:space="preserve"> the previous-latency and current-action-duration did not account for those effects</w:t>
      </w:r>
      <w:r w:rsidR="004D28B8" w:rsidRPr="00743718">
        <w:rPr>
          <w:rFonts w:ascii="Times" w:hAnsi="Times"/>
        </w:rPr>
        <w:t>.</w:t>
      </w:r>
    </w:p>
    <w:p w14:paraId="29802414" w14:textId="48E5D8D7" w:rsidR="00BB68F7" w:rsidRPr="00743718" w:rsidRDefault="00144958" w:rsidP="00FA1343">
      <w:pPr>
        <w:spacing w:line="480" w:lineRule="auto"/>
        <w:rPr>
          <w:rFonts w:ascii="Times" w:hAnsi="Times"/>
        </w:rPr>
      </w:pPr>
      <w:r w:rsidRPr="00743718">
        <w:rPr>
          <w:rFonts w:ascii="Times" w:hAnsi="Times"/>
        </w:rPr>
        <w:tab/>
        <w:t xml:space="preserve">Prediction </w:t>
      </w:r>
      <w:r w:rsidR="00AA4C25" w:rsidRPr="00743718">
        <w:rPr>
          <w:rFonts w:ascii="Times" w:hAnsi="Times"/>
        </w:rPr>
        <w:t>5</w:t>
      </w:r>
      <w:r w:rsidRPr="00743718">
        <w:rPr>
          <w:rFonts w:ascii="Times" w:hAnsi="Times"/>
        </w:rPr>
        <w:t xml:space="preserve"> of the discourse connectivity hypothesis was that </w:t>
      </w:r>
      <w:r w:rsidR="00A32D9E" w:rsidRPr="00743718">
        <w:rPr>
          <w:rFonts w:ascii="Times" w:hAnsi="Times"/>
        </w:rPr>
        <w:t>current-</w:t>
      </w:r>
      <w:r w:rsidR="00497618" w:rsidRPr="00743718">
        <w:rPr>
          <w:rFonts w:ascii="Times" w:hAnsi="Times"/>
        </w:rPr>
        <w:t xml:space="preserve">latency </w:t>
      </w:r>
      <w:r w:rsidR="0090307C" w:rsidRPr="00743718">
        <w:rPr>
          <w:rFonts w:ascii="Times" w:hAnsi="Times"/>
        </w:rPr>
        <w:t xml:space="preserve">and the </w:t>
      </w:r>
      <w:r w:rsidR="00705951" w:rsidRPr="00743718">
        <w:rPr>
          <w:rFonts w:ascii="Times" w:hAnsi="Times"/>
        </w:rPr>
        <w:t>previous-action-duration</w:t>
      </w:r>
      <w:r w:rsidR="0090307C" w:rsidRPr="00743718">
        <w:rPr>
          <w:rFonts w:ascii="Times" w:hAnsi="Times"/>
        </w:rPr>
        <w:t xml:space="preserve"> </w:t>
      </w:r>
      <w:r w:rsidR="00497618" w:rsidRPr="00743718">
        <w:rPr>
          <w:rFonts w:ascii="Times" w:hAnsi="Times"/>
        </w:rPr>
        <w:t xml:space="preserve">should also predict the production of connector words, </w:t>
      </w:r>
      <w:r w:rsidR="0090307C" w:rsidRPr="00743718">
        <w:rPr>
          <w:rFonts w:ascii="Times" w:hAnsi="Times"/>
        </w:rPr>
        <w:t>and they</w:t>
      </w:r>
      <w:r w:rsidR="00A17880" w:rsidRPr="00743718">
        <w:rPr>
          <w:rFonts w:ascii="Times" w:hAnsi="Times"/>
        </w:rPr>
        <w:t xml:space="preserve"> </w:t>
      </w:r>
      <w:r w:rsidR="004D1802" w:rsidRPr="00743718">
        <w:rPr>
          <w:rFonts w:ascii="Times" w:hAnsi="Times"/>
        </w:rPr>
        <w:t>did</w:t>
      </w:r>
      <w:r w:rsidR="00FA1343" w:rsidRPr="00743718">
        <w:rPr>
          <w:rFonts w:ascii="Times" w:hAnsi="Times"/>
        </w:rPr>
        <w:t>.</w:t>
      </w:r>
      <w:r w:rsidR="00F72C1E" w:rsidRPr="00743718">
        <w:rPr>
          <w:rFonts w:ascii="Times" w:hAnsi="Times"/>
        </w:rPr>
        <w:t xml:space="preserve"> </w:t>
      </w:r>
      <w:r w:rsidR="00FA1343" w:rsidRPr="00743718">
        <w:rPr>
          <w:rFonts w:ascii="Times" w:hAnsi="Times"/>
        </w:rPr>
        <w:t>A</w:t>
      </w:r>
      <w:r w:rsidR="00F72C1E" w:rsidRPr="00743718">
        <w:rPr>
          <w:rFonts w:ascii="Times" w:hAnsi="Times"/>
        </w:rPr>
        <w:t xml:space="preserve">s shown in Figure 6 (right panel), the rate of connector production increased for trials with longer </w:t>
      </w:r>
      <w:r w:rsidR="00F72C1E" w:rsidRPr="00743718">
        <w:rPr>
          <w:rFonts w:ascii="Times" w:hAnsi="Times"/>
        </w:rPr>
        <w:lastRenderedPageBreak/>
        <w:t>latencie</w:t>
      </w:r>
      <w:r w:rsidR="004A5517" w:rsidRPr="00743718">
        <w:rPr>
          <w:rFonts w:ascii="Times" w:hAnsi="Times"/>
        </w:rPr>
        <w:t>s (</w:t>
      </w:r>
      <w:r w:rsidR="00400843" w:rsidRPr="00743718">
        <w:rPr>
          <w:rFonts w:ascii="Times" w:hAnsi="Times"/>
        </w:rPr>
        <w:t xml:space="preserve">β = 0.90(0.24), t = 3.76, p = .01). </w:t>
      </w:r>
      <w:r w:rsidR="004A5517" w:rsidRPr="00743718">
        <w:rPr>
          <w:rFonts w:ascii="Times" w:hAnsi="Times"/>
        </w:rPr>
        <w:t xml:space="preserve">In addition, connectors were more frequent on trials with short previous-action-durations (71%) than long (47%; β = -0.53 (0.24), t = -2.26, p = .04). </w:t>
      </w:r>
      <w:r w:rsidR="00BB68F7" w:rsidRPr="00743718">
        <w:rPr>
          <w:rFonts w:ascii="Times" w:hAnsi="Times"/>
        </w:rPr>
        <w:t>However, when current-latency and previous-action-durations were entered as predictors in the same model, only current-latency was significant</w:t>
      </w:r>
      <w:r w:rsidR="00DF65FF" w:rsidRPr="00743718">
        <w:rPr>
          <w:rFonts w:ascii="Times" w:hAnsi="Times"/>
        </w:rPr>
        <w:t>, given the correlati</w:t>
      </w:r>
      <w:r w:rsidR="00805891" w:rsidRPr="00743718">
        <w:rPr>
          <w:rFonts w:ascii="Times" w:hAnsi="Times"/>
        </w:rPr>
        <w:t>on between the two predictors.</w:t>
      </w:r>
    </w:p>
    <w:p w14:paraId="5366AE78" w14:textId="77777777" w:rsidR="006B1E78" w:rsidRPr="00743718" w:rsidRDefault="006B1E78" w:rsidP="006B1E78">
      <w:pPr>
        <w:spacing w:line="480" w:lineRule="auto"/>
        <w:rPr>
          <w:rFonts w:ascii="Times" w:hAnsi="Times"/>
        </w:rPr>
      </w:pPr>
    </w:p>
    <w:p w14:paraId="25401001" w14:textId="77777777" w:rsidR="006B1E78" w:rsidRPr="00743718" w:rsidRDefault="006B1E78" w:rsidP="006B1E78">
      <w:pPr>
        <w:spacing w:line="480" w:lineRule="auto"/>
        <w:rPr>
          <w:rFonts w:ascii="Times" w:hAnsi="Times"/>
        </w:rPr>
      </w:pPr>
      <w:r w:rsidRPr="00743718">
        <w:rPr>
          <w:noProof/>
          <w:lang w:eastAsia="en-US"/>
        </w:rPr>
        <w:drawing>
          <wp:inline distT="0" distB="0" distL="0" distR="0" wp14:anchorId="5726B55B" wp14:editId="03084924">
            <wp:extent cx="3378200" cy="3295650"/>
            <wp:effectExtent l="0" t="0" r="25400" b="3175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743718">
        <w:rPr>
          <w:noProof/>
        </w:rPr>
        <w:t xml:space="preserve"> </w:t>
      </w:r>
      <w:r w:rsidRPr="00743718">
        <w:rPr>
          <w:noProof/>
          <w:lang w:eastAsia="en-US"/>
        </w:rPr>
        <w:drawing>
          <wp:inline distT="0" distB="0" distL="0" distR="0" wp14:anchorId="6FEA9ED3" wp14:editId="16DC0010">
            <wp:extent cx="2476500" cy="3295650"/>
            <wp:effectExtent l="0" t="0" r="12700" b="3175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FEAD954" w14:textId="77777777" w:rsidR="00EA630C" w:rsidRPr="00743718" w:rsidRDefault="006B1E78" w:rsidP="007100ED">
      <w:pPr>
        <w:spacing w:line="480" w:lineRule="auto"/>
        <w:rPr>
          <w:rFonts w:ascii="Times" w:hAnsi="Times"/>
        </w:rPr>
      </w:pPr>
      <w:r w:rsidRPr="00743718">
        <w:rPr>
          <w:rFonts w:ascii="Times" w:hAnsi="Times"/>
        </w:rPr>
        <w:t xml:space="preserve">Figure 6. </w:t>
      </w:r>
      <w:proofErr w:type="gramStart"/>
      <w:r w:rsidR="00EA630C" w:rsidRPr="00743718">
        <w:rPr>
          <w:rFonts w:ascii="Times" w:hAnsi="Times"/>
        </w:rPr>
        <w:t>The relation between latency, connectors, and reference form in sham participants.</w:t>
      </w:r>
      <w:proofErr w:type="gramEnd"/>
      <w:r w:rsidR="00EA630C" w:rsidRPr="00743718">
        <w:rPr>
          <w:rFonts w:ascii="Times" w:hAnsi="Times"/>
        </w:rPr>
        <w:t xml:space="preserve"> Left panel: reduced expressions are more frequent for trials with connectors at all latencies. Right panel: the rate of connectors increases for trials with longer current-latencies</w:t>
      </w:r>
    </w:p>
    <w:p w14:paraId="25B2CB1C" w14:textId="6AEB4CB6" w:rsidR="006B1E78" w:rsidRPr="00743718" w:rsidRDefault="006B1E78" w:rsidP="006B1E78">
      <w:pPr>
        <w:spacing w:line="480" w:lineRule="auto"/>
        <w:rPr>
          <w:rFonts w:ascii="Times" w:hAnsi="Times"/>
        </w:rPr>
      </w:pPr>
    </w:p>
    <w:p w14:paraId="3594C753" w14:textId="39AC3886" w:rsidR="009655D6" w:rsidRPr="00743718" w:rsidRDefault="00E95F78" w:rsidP="001715EC">
      <w:pPr>
        <w:spacing w:line="480" w:lineRule="auto"/>
        <w:ind w:firstLine="720"/>
        <w:rPr>
          <w:rFonts w:ascii="Times" w:hAnsi="Times"/>
        </w:rPr>
      </w:pPr>
      <w:r w:rsidRPr="00743718">
        <w:rPr>
          <w:rFonts w:ascii="Times" w:hAnsi="Times"/>
        </w:rPr>
        <w:t>A parallel prediction was</w:t>
      </w:r>
      <w:r w:rsidR="00F25B18" w:rsidRPr="00743718">
        <w:rPr>
          <w:rFonts w:ascii="Times" w:hAnsi="Times"/>
        </w:rPr>
        <w:t xml:space="preserve"> that</w:t>
      </w:r>
      <w:r w:rsidRPr="00743718">
        <w:rPr>
          <w:rFonts w:ascii="Times" w:hAnsi="Times"/>
        </w:rPr>
        <w:t xml:space="preserve"> the connector use itself should predict reference form, which </w:t>
      </w:r>
      <w:r w:rsidR="004D1802" w:rsidRPr="00743718">
        <w:rPr>
          <w:rFonts w:ascii="Times" w:hAnsi="Times"/>
        </w:rPr>
        <w:t>we also observed</w:t>
      </w:r>
      <w:r w:rsidR="0064527F" w:rsidRPr="00743718">
        <w:rPr>
          <w:rFonts w:ascii="Times" w:hAnsi="Times"/>
        </w:rPr>
        <w:t xml:space="preserve"> (see </w:t>
      </w:r>
      <w:r w:rsidR="00F72C1E" w:rsidRPr="00743718">
        <w:rPr>
          <w:rFonts w:ascii="Times" w:hAnsi="Times"/>
        </w:rPr>
        <w:t xml:space="preserve">Figure </w:t>
      </w:r>
      <w:r w:rsidR="00CC477B" w:rsidRPr="00743718">
        <w:rPr>
          <w:rFonts w:ascii="Times" w:hAnsi="Times"/>
        </w:rPr>
        <w:t xml:space="preserve">6 </w:t>
      </w:r>
      <w:r w:rsidR="0064527F" w:rsidRPr="00743718">
        <w:rPr>
          <w:rFonts w:ascii="Times" w:hAnsi="Times"/>
        </w:rPr>
        <w:t xml:space="preserve">left panel). </w:t>
      </w:r>
      <w:r w:rsidR="00F72C1E" w:rsidRPr="00743718">
        <w:rPr>
          <w:rFonts w:ascii="Times" w:hAnsi="Times"/>
        </w:rPr>
        <w:t xml:space="preserve">In fact, the presence of an overt connector was by far the best predictor of the use of a reduced expression: when speaker said </w:t>
      </w:r>
      <w:r w:rsidR="00F72C1E" w:rsidRPr="00743718">
        <w:rPr>
          <w:rFonts w:ascii="Times" w:hAnsi="Times"/>
          <w:i/>
        </w:rPr>
        <w:t>and</w:t>
      </w:r>
      <w:r w:rsidR="00F72C1E" w:rsidRPr="00743718">
        <w:rPr>
          <w:rFonts w:ascii="Times" w:hAnsi="Times"/>
        </w:rPr>
        <w:t xml:space="preserve"> or </w:t>
      </w:r>
      <w:r w:rsidR="00F72C1E" w:rsidRPr="00743718">
        <w:rPr>
          <w:rFonts w:ascii="Times" w:hAnsi="Times"/>
          <w:i/>
        </w:rPr>
        <w:t xml:space="preserve">then, </w:t>
      </w:r>
      <w:r w:rsidR="00F72C1E" w:rsidRPr="00743718">
        <w:rPr>
          <w:rFonts w:ascii="Times" w:hAnsi="Times"/>
        </w:rPr>
        <w:t xml:space="preserve">they </w:t>
      </w:r>
      <w:r w:rsidR="00F72C1E" w:rsidRPr="00743718">
        <w:rPr>
          <w:rFonts w:ascii="Times" w:hAnsi="Times"/>
        </w:rPr>
        <w:lastRenderedPageBreak/>
        <w:t>nearly always used a reduced expression as well (left panel).</w:t>
      </w:r>
      <w:r w:rsidR="00193FA3" w:rsidRPr="00743718">
        <w:rPr>
          <w:rFonts w:ascii="Times" w:hAnsi="Times"/>
        </w:rPr>
        <w:t xml:space="preserve"> </w:t>
      </w:r>
      <w:r w:rsidR="00740480" w:rsidRPr="00743718">
        <w:rPr>
          <w:rFonts w:ascii="Times" w:hAnsi="Times"/>
        </w:rPr>
        <w:t xml:space="preserve">We tested </w:t>
      </w:r>
      <w:r w:rsidR="000342BD" w:rsidRPr="00743718">
        <w:rPr>
          <w:rFonts w:ascii="Times" w:hAnsi="Times"/>
        </w:rPr>
        <w:t>this pattern</w:t>
      </w:r>
      <w:r w:rsidR="00F72C1E" w:rsidRPr="00743718">
        <w:rPr>
          <w:rFonts w:ascii="Times" w:hAnsi="Times"/>
        </w:rPr>
        <w:t xml:space="preserve"> by adding connector use as a binary predictor to the Sham Timing Model (random intercepts only, the slopes by subjects were estimated to be zero).</w:t>
      </w:r>
      <w:r w:rsidR="00193FA3" w:rsidRPr="00743718">
        <w:rPr>
          <w:rFonts w:ascii="Times" w:hAnsi="Times"/>
        </w:rPr>
        <w:t xml:space="preserve"> </w:t>
      </w:r>
      <w:r w:rsidR="00F72C1E" w:rsidRPr="00743718">
        <w:rPr>
          <w:rFonts w:ascii="Times" w:hAnsi="Times"/>
        </w:rPr>
        <w:t>In this model, connector use was a highly significant predictor (β = 6.23(1.13), t=5.51, p&lt;</w:t>
      </w:r>
      <w:proofErr w:type="gramStart"/>
      <w:r w:rsidR="00F72C1E" w:rsidRPr="00743718">
        <w:rPr>
          <w:rFonts w:ascii="Times" w:hAnsi="Times"/>
        </w:rPr>
        <w:t>.0001</w:t>
      </w:r>
      <w:proofErr w:type="gramEnd"/>
      <w:r w:rsidR="00F72C1E" w:rsidRPr="00743718">
        <w:rPr>
          <w:rFonts w:ascii="Times" w:hAnsi="Times"/>
        </w:rPr>
        <w:t xml:space="preserve">), as was </w:t>
      </w:r>
      <w:r w:rsidR="00A32D9E" w:rsidRPr="00743718">
        <w:rPr>
          <w:rFonts w:ascii="Times" w:hAnsi="Times"/>
        </w:rPr>
        <w:t>previous-</w:t>
      </w:r>
      <w:r w:rsidR="00F72C1E" w:rsidRPr="00743718">
        <w:rPr>
          <w:rFonts w:ascii="Times" w:hAnsi="Times"/>
        </w:rPr>
        <w:t>action duration (</w:t>
      </w:r>
      <w:r w:rsidR="003B4F08" w:rsidRPr="00743718">
        <w:rPr>
          <w:rFonts w:ascii="Times" w:hAnsi="Times"/>
        </w:rPr>
        <w:t xml:space="preserve">β = </w:t>
      </w:r>
      <w:r w:rsidR="005D4B69">
        <w:rPr>
          <w:rFonts w:ascii="Times" w:hAnsi="Times"/>
        </w:rPr>
        <w:t>pl</w:t>
      </w:r>
      <w:r w:rsidR="00F72C1E" w:rsidRPr="00743718">
        <w:rPr>
          <w:rFonts w:ascii="Times" w:hAnsi="Times"/>
        </w:rPr>
        <w:t xml:space="preserve">-0.80(.28), t=-2.83, p=.008). However, the </w:t>
      </w:r>
      <w:r w:rsidR="00A32D9E" w:rsidRPr="00743718">
        <w:rPr>
          <w:rFonts w:ascii="Times" w:hAnsi="Times"/>
        </w:rPr>
        <w:t>current-</w:t>
      </w:r>
      <w:r w:rsidR="00F72C1E" w:rsidRPr="00743718">
        <w:rPr>
          <w:rFonts w:ascii="Times" w:hAnsi="Times"/>
        </w:rPr>
        <w:t>latency effect disappeared (β = 0.36(.32), t=1.12, p=0.26)</w:t>
      </w:r>
      <w:r w:rsidR="00B82409" w:rsidRPr="00743718">
        <w:rPr>
          <w:rFonts w:ascii="Times" w:hAnsi="Times"/>
        </w:rPr>
        <w:t xml:space="preserve">. </w:t>
      </w:r>
    </w:p>
    <w:p w14:paraId="42043194" w14:textId="78017864" w:rsidR="00AE3886" w:rsidRPr="00743718" w:rsidRDefault="00175DC7" w:rsidP="00AE3886">
      <w:pPr>
        <w:keepNext/>
        <w:spacing w:line="480" w:lineRule="auto"/>
        <w:rPr>
          <w:rFonts w:ascii="Times" w:hAnsi="Times"/>
          <w:b/>
        </w:rPr>
      </w:pPr>
      <w:r w:rsidRPr="00743718">
        <w:rPr>
          <w:rFonts w:ascii="Times" w:hAnsi="Times"/>
          <w:b/>
        </w:rPr>
        <w:t xml:space="preserve">Testing alternate </w:t>
      </w:r>
      <w:r w:rsidR="00912903" w:rsidRPr="00743718">
        <w:rPr>
          <w:rFonts w:ascii="Times" w:hAnsi="Times"/>
          <w:b/>
        </w:rPr>
        <w:t>hypotheses</w:t>
      </w:r>
    </w:p>
    <w:p w14:paraId="1A45937A" w14:textId="055375E5" w:rsidR="006C731E" w:rsidRPr="00743718" w:rsidRDefault="00EA1A81" w:rsidP="00EA1A81">
      <w:pPr>
        <w:spacing w:line="480" w:lineRule="auto"/>
        <w:rPr>
          <w:rFonts w:ascii="Times" w:hAnsi="Times"/>
        </w:rPr>
      </w:pPr>
      <w:proofErr w:type="gramStart"/>
      <w:r w:rsidRPr="00743718">
        <w:rPr>
          <w:rFonts w:ascii="Times" w:hAnsi="Times"/>
          <w:i/>
        </w:rPr>
        <w:t>The interference hypothesis.</w:t>
      </w:r>
      <w:proofErr w:type="gramEnd"/>
      <w:r w:rsidRPr="00743718">
        <w:rPr>
          <w:rFonts w:ascii="Times" w:hAnsi="Times"/>
        </w:rPr>
        <w:t xml:space="preserve"> Recall that the predictions of the interference hypothesis were the opposite of those made by the discourse connectivity hypothesis. This is because</w:t>
      </w:r>
      <w:r w:rsidR="004F0B2E" w:rsidRPr="00743718">
        <w:rPr>
          <w:rFonts w:ascii="Times" w:hAnsi="Times"/>
        </w:rPr>
        <w:t xml:space="preserve"> each hypothesis makes different predictions about how speech is influenced by</w:t>
      </w:r>
      <w:r w:rsidRPr="00743718">
        <w:rPr>
          <w:rFonts w:ascii="Times" w:hAnsi="Times"/>
        </w:rPr>
        <w:t xml:space="preserve"> the overlap between the previous and the current utterance</w:t>
      </w:r>
      <w:r w:rsidR="004F0B2E" w:rsidRPr="00743718">
        <w:rPr>
          <w:rFonts w:ascii="Times" w:hAnsi="Times"/>
        </w:rPr>
        <w:t>. While the discourse connectivity hypothesis suggests that it</w:t>
      </w:r>
      <w:r w:rsidRPr="00743718">
        <w:rPr>
          <w:rFonts w:ascii="Times" w:hAnsi="Times"/>
        </w:rPr>
        <w:t xml:space="preserve"> increase</w:t>
      </w:r>
      <w:r w:rsidR="004F0B2E" w:rsidRPr="00743718">
        <w:rPr>
          <w:rFonts w:ascii="Times" w:hAnsi="Times"/>
        </w:rPr>
        <w:t>s conceptual coherence, the interference hypothesis suggests that</w:t>
      </w:r>
      <w:r w:rsidR="002D5317" w:rsidRPr="00743718">
        <w:rPr>
          <w:rFonts w:ascii="Times" w:hAnsi="Times"/>
        </w:rPr>
        <w:t xml:space="preserve"> </w:t>
      </w:r>
      <w:r w:rsidR="00EF6E0D" w:rsidRPr="00743718">
        <w:rPr>
          <w:rFonts w:ascii="Times" w:hAnsi="Times"/>
        </w:rPr>
        <w:t xml:space="preserve">overlap may </w:t>
      </w:r>
      <w:r w:rsidRPr="00743718">
        <w:rPr>
          <w:rFonts w:ascii="Times" w:hAnsi="Times"/>
        </w:rPr>
        <w:t>impair the linguistic operations underlying the choice of the appropriate reference form. The findings of the analyses reported above do not support the predictions of the interference hypothesis</w:t>
      </w:r>
      <w:r w:rsidR="006C731E" w:rsidRPr="00743718">
        <w:rPr>
          <w:rFonts w:ascii="Times" w:hAnsi="Times"/>
        </w:rPr>
        <w:t>, since we saw instead that greater overlap supported the use of reduced forms and connectors.</w:t>
      </w:r>
    </w:p>
    <w:p w14:paraId="5004A630" w14:textId="2C86CB3F" w:rsidR="00EA1A81" w:rsidRPr="00743718" w:rsidRDefault="00EA1A81" w:rsidP="006C731E">
      <w:pPr>
        <w:spacing w:line="480" w:lineRule="auto"/>
        <w:ind w:firstLine="720"/>
        <w:rPr>
          <w:rFonts w:ascii="Times" w:hAnsi="Times"/>
        </w:rPr>
      </w:pPr>
      <w:r w:rsidRPr="00743718">
        <w:rPr>
          <w:rFonts w:ascii="Times" w:hAnsi="Times"/>
        </w:rPr>
        <w:t xml:space="preserve">To test this hypothesis more directly, we measured “planning silence”, defined as the time after the </w:t>
      </w:r>
      <w:r w:rsidR="00290A6A" w:rsidRPr="00743718">
        <w:rPr>
          <w:rFonts w:ascii="Times" w:hAnsi="Times"/>
        </w:rPr>
        <w:t>previous</w:t>
      </w:r>
      <w:r w:rsidRPr="00743718">
        <w:rPr>
          <w:rFonts w:ascii="Times" w:hAnsi="Times"/>
        </w:rPr>
        <w:t xml:space="preserve"> utterance had ended and the action had begun, up until utterance onset. This variable directly measures the period during which interference is at its minimum, because all the processes related to the previous utterance have finished. </w:t>
      </w:r>
      <w:r w:rsidR="00E25230" w:rsidRPr="00743718">
        <w:rPr>
          <w:rFonts w:ascii="Times" w:hAnsi="Times"/>
        </w:rPr>
        <w:t>W</w:t>
      </w:r>
      <w:r w:rsidRPr="00743718">
        <w:rPr>
          <w:rFonts w:ascii="Times" w:hAnsi="Times"/>
        </w:rPr>
        <w:t xml:space="preserve">e found that planning silence had no effect on reference form, either when modeled as the only predictor (p = .4) or when added to the Sham Timing Model (β = -0.0003 (.0004), t = -0.85, p = .40). </w:t>
      </w:r>
      <w:r w:rsidR="00F57967" w:rsidRPr="00743718">
        <w:rPr>
          <w:rFonts w:ascii="Times" w:hAnsi="Times"/>
        </w:rPr>
        <w:t xml:space="preserve">Together with the findings of the prior analyses, the planning silence analyses refute the interference model </w:t>
      </w:r>
      <w:r w:rsidR="00EC4298" w:rsidRPr="00743718">
        <w:rPr>
          <w:rFonts w:ascii="Times" w:hAnsi="Times"/>
        </w:rPr>
        <w:t xml:space="preserve">as a plausible explanation of reduced form production. </w:t>
      </w:r>
      <w:r w:rsidRPr="00743718">
        <w:rPr>
          <w:rFonts w:ascii="Times" w:hAnsi="Times"/>
        </w:rPr>
        <w:t xml:space="preserve"> </w:t>
      </w:r>
    </w:p>
    <w:p w14:paraId="172DBC41" w14:textId="1BDFACBD" w:rsidR="00DF3EED" w:rsidRPr="00743718" w:rsidRDefault="00563B96" w:rsidP="00A3379D">
      <w:pPr>
        <w:spacing w:line="480" w:lineRule="auto"/>
        <w:rPr>
          <w:rFonts w:ascii="Times" w:hAnsi="Times"/>
        </w:rPr>
      </w:pPr>
      <w:proofErr w:type="gramStart"/>
      <w:r w:rsidRPr="00743718">
        <w:rPr>
          <w:rFonts w:ascii="Times" w:hAnsi="Times"/>
          <w:i/>
        </w:rPr>
        <w:lastRenderedPageBreak/>
        <w:t xml:space="preserve">The </w:t>
      </w:r>
      <w:proofErr w:type="spellStart"/>
      <w:r w:rsidRPr="00743718">
        <w:rPr>
          <w:rFonts w:ascii="Times" w:hAnsi="Times"/>
          <w:i/>
        </w:rPr>
        <w:t>disfluency</w:t>
      </w:r>
      <w:proofErr w:type="spellEnd"/>
      <w:r w:rsidRPr="00743718">
        <w:rPr>
          <w:rFonts w:ascii="Times" w:hAnsi="Times"/>
          <w:i/>
        </w:rPr>
        <w:t xml:space="preserve"> hypothesis.</w:t>
      </w:r>
      <w:proofErr w:type="gramEnd"/>
      <w:r w:rsidRPr="00743718">
        <w:rPr>
          <w:rFonts w:ascii="Times" w:hAnsi="Times"/>
          <w:i/>
        </w:rPr>
        <w:t xml:space="preserve"> </w:t>
      </w:r>
      <w:r w:rsidR="004046D5" w:rsidRPr="00743718">
        <w:rPr>
          <w:rFonts w:ascii="Times" w:hAnsi="Times"/>
        </w:rPr>
        <w:t xml:space="preserve">The pattern of our results was against the interference hypothesis. However, before we take this pattern as conclusive support for the discourse connectivity hypothesis, we must refute </w:t>
      </w:r>
      <w:proofErr w:type="spellStart"/>
      <w:r w:rsidR="009E469D" w:rsidRPr="00743718">
        <w:rPr>
          <w:rFonts w:ascii="Times" w:hAnsi="Times"/>
        </w:rPr>
        <w:t>disfluency</w:t>
      </w:r>
      <w:proofErr w:type="spellEnd"/>
      <w:r w:rsidR="009E469D" w:rsidRPr="00743718">
        <w:rPr>
          <w:rFonts w:ascii="Times" w:hAnsi="Times"/>
        </w:rPr>
        <w:t xml:space="preserve"> as a mediating variable</w:t>
      </w:r>
      <w:r w:rsidR="00543D4D" w:rsidRPr="00743718">
        <w:rPr>
          <w:rFonts w:ascii="Times" w:hAnsi="Times"/>
        </w:rPr>
        <w:t xml:space="preserve">. </w:t>
      </w:r>
      <w:r w:rsidR="000D5407" w:rsidRPr="00743718">
        <w:rPr>
          <w:rFonts w:ascii="Times" w:hAnsi="Times"/>
        </w:rPr>
        <w:t>S</w:t>
      </w:r>
      <w:r w:rsidR="00DF3EED" w:rsidRPr="00743718">
        <w:rPr>
          <w:rFonts w:ascii="Times" w:hAnsi="Times"/>
        </w:rPr>
        <w:t xml:space="preserve">hort latencies can lead to both </w:t>
      </w:r>
      <w:r w:rsidR="00AE62CB" w:rsidRPr="00743718">
        <w:rPr>
          <w:rFonts w:ascii="Times" w:hAnsi="Times"/>
        </w:rPr>
        <w:t>inappropriate referring forms</w:t>
      </w:r>
      <w:r w:rsidR="00DF3EED" w:rsidRPr="00743718">
        <w:rPr>
          <w:rFonts w:ascii="Times" w:hAnsi="Times"/>
        </w:rPr>
        <w:t xml:space="preserve"> and </w:t>
      </w:r>
      <w:proofErr w:type="spellStart"/>
      <w:r w:rsidR="00DF3EED" w:rsidRPr="00743718">
        <w:rPr>
          <w:rFonts w:ascii="Times" w:hAnsi="Times"/>
        </w:rPr>
        <w:t>disfluent</w:t>
      </w:r>
      <w:proofErr w:type="spellEnd"/>
      <w:r w:rsidR="00DF3EED" w:rsidRPr="00743718">
        <w:rPr>
          <w:rFonts w:ascii="Times" w:hAnsi="Times"/>
        </w:rPr>
        <w:t xml:space="preserve"> repairs (Brown-Schmidt &amp; </w:t>
      </w:r>
      <w:proofErr w:type="spellStart"/>
      <w:r w:rsidR="00DF3EED" w:rsidRPr="00743718">
        <w:rPr>
          <w:rFonts w:ascii="Times" w:hAnsi="Times"/>
        </w:rPr>
        <w:t>Tanenhaus</w:t>
      </w:r>
      <w:proofErr w:type="spellEnd"/>
      <w:r w:rsidR="00DF3EED" w:rsidRPr="00743718">
        <w:rPr>
          <w:rFonts w:ascii="Times" w:hAnsi="Times"/>
        </w:rPr>
        <w:t xml:space="preserve">, 2006), and </w:t>
      </w:r>
      <w:proofErr w:type="spellStart"/>
      <w:r w:rsidR="00DF3EED" w:rsidRPr="00743718">
        <w:rPr>
          <w:rFonts w:ascii="Times" w:hAnsi="Times"/>
        </w:rPr>
        <w:t>disfluency</w:t>
      </w:r>
      <w:proofErr w:type="spellEnd"/>
      <w:r w:rsidR="00DF3EED" w:rsidRPr="00743718">
        <w:rPr>
          <w:rFonts w:ascii="Times" w:hAnsi="Times"/>
        </w:rPr>
        <w:t xml:space="preserve"> itself is correlated with over-explicit referential forms (</w:t>
      </w:r>
      <w:r w:rsidR="00D2770A" w:rsidRPr="00743718">
        <w:rPr>
          <w:rFonts w:ascii="Times" w:hAnsi="Times"/>
        </w:rPr>
        <w:t xml:space="preserve">Arnold &amp; Griffin, 2007; </w:t>
      </w:r>
      <w:r w:rsidR="00DF3EED" w:rsidRPr="00743718">
        <w:rPr>
          <w:rFonts w:ascii="Times" w:hAnsi="Times"/>
        </w:rPr>
        <w:t>Arnold et al., 2009).</w:t>
      </w:r>
      <w:r w:rsidR="00193FA3" w:rsidRPr="00743718">
        <w:rPr>
          <w:rFonts w:ascii="Times" w:hAnsi="Times"/>
        </w:rPr>
        <w:t xml:space="preserve"> </w:t>
      </w:r>
      <w:r w:rsidR="00D2770A" w:rsidRPr="00743718">
        <w:rPr>
          <w:rFonts w:ascii="Times" w:hAnsi="Times"/>
        </w:rPr>
        <w:t xml:space="preserve">This raises the possibility that </w:t>
      </w:r>
      <w:r w:rsidR="00244659" w:rsidRPr="00743718">
        <w:rPr>
          <w:rFonts w:ascii="Times" w:hAnsi="Times"/>
        </w:rPr>
        <w:t>the latency effect is</w:t>
      </w:r>
      <w:r w:rsidR="00D2770A" w:rsidRPr="00743718">
        <w:rPr>
          <w:rFonts w:ascii="Times" w:hAnsi="Times"/>
        </w:rPr>
        <w:t xml:space="preserve"> mediated by </w:t>
      </w:r>
      <w:proofErr w:type="spellStart"/>
      <w:r w:rsidR="00D2770A" w:rsidRPr="00743718">
        <w:rPr>
          <w:rFonts w:ascii="Times" w:hAnsi="Times"/>
        </w:rPr>
        <w:t>disfluency</w:t>
      </w:r>
      <w:proofErr w:type="spellEnd"/>
      <w:r w:rsidR="00D2770A" w:rsidRPr="00743718">
        <w:rPr>
          <w:rFonts w:ascii="Times" w:hAnsi="Times"/>
        </w:rPr>
        <w:t xml:space="preserve"> – i.e., that short </w:t>
      </w:r>
      <w:r w:rsidR="004046D5" w:rsidRPr="00743718">
        <w:rPr>
          <w:rFonts w:ascii="Times" w:hAnsi="Times"/>
        </w:rPr>
        <w:t>current-</w:t>
      </w:r>
      <w:r w:rsidR="00D2770A" w:rsidRPr="00743718">
        <w:rPr>
          <w:rFonts w:ascii="Times" w:hAnsi="Times"/>
        </w:rPr>
        <w:t>latencies</w:t>
      </w:r>
      <w:r w:rsidR="004E468B" w:rsidRPr="00743718">
        <w:rPr>
          <w:rFonts w:ascii="Times" w:hAnsi="Times"/>
        </w:rPr>
        <w:t xml:space="preserve"> led to conditions that encouraged </w:t>
      </w:r>
      <w:proofErr w:type="spellStart"/>
      <w:r w:rsidR="004E468B" w:rsidRPr="00743718">
        <w:rPr>
          <w:rFonts w:ascii="Times" w:hAnsi="Times"/>
        </w:rPr>
        <w:t>disfluent</w:t>
      </w:r>
      <w:proofErr w:type="spellEnd"/>
      <w:r w:rsidR="004E468B" w:rsidRPr="00743718">
        <w:rPr>
          <w:rFonts w:ascii="Times" w:hAnsi="Times"/>
        </w:rPr>
        <w:t xml:space="preserve"> speech, </w:t>
      </w:r>
      <w:r w:rsidR="00D2770A" w:rsidRPr="00743718">
        <w:rPr>
          <w:rFonts w:ascii="Times" w:hAnsi="Times"/>
        </w:rPr>
        <w:t xml:space="preserve">and </w:t>
      </w:r>
      <w:r w:rsidR="004E468B" w:rsidRPr="00743718">
        <w:rPr>
          <w:rFonts w:ascii="Times" w:hAnsi="Times"/>
        </w:rPr>
        <w:t xml:space="preserve">the </w:t>
      </w:r>
      <w:proofErr w:type="spellStart"/>
      <w:r w:rsidR="00D2770A" w:rsidRPr="00743718">
        <w:rPr>
          <w:rFonts w:ascii="Times" w:hAnsi="Times"/>
        </w:rPr>
        <w:t>disfluency</w:t>
      </w:r>
      <w:proofErr w:type="spellEnd"/>
      <w:r w:rsidR="004E468B" w:rsidRPr="00743718">
        <w:rPr>
          <w:rFonts w:ascii="Times" w:hAnsi="Times"/>
        </w:rPr>
        <w:t xml:space="preserve"> itself</w:t>
      </w:r>
      <w:r w:rsidR="00D2770A" w:rsidRPr="00743718">
        <w:rPr>
          <w:rFonts w:ascii="Times" w:hAnsi="Times"/>
        </w:rPr>
        <w:t xml:space="preserve"> triggered the use of </w:t>
      </w:r>
      <w:proofErr w:type="spellStart"/>
      <w:r w:rsidR="00D2770A" w:rsidRPr="00743718">
        <w:rPr>
          <w:rFonts w:ascii="Times" w:hAnsi="Times"/>
        </w:rPr>
        <w:t>overe</w:t>
      </w:r>
      <w:r w:rsidR="00246B17" w:rsidRPr="00743718">
        <w:rPr>
          <w:rFonts w:ascii="Times" w:hAnsi="Times"/>
        </w:rPr>
        <w:t>x</w:t>
      </w:r>
      <w:r w:rsidR="00D2770A" w:rsidRPr="00743718">
        <w:rPr>
          <w:rFonts w:ascii="Times" w:hAnsi="Times"/>
        </w:rPr>
        <w:t>plicit</w:t>
      </w:r>
      <w:proofErr w:type="spellEnd"/>
      <w:r w:rsidR="00D2770A" w:rsidRPr="00743718">
        <w:rPr>
          <w:rFonts w:ascii="Times" w:hAnsi="Times"/>
        </w:rPr>
        <w:t xml:space="preserve"> forms</w:t>
      </w:r>
      <w:r w:rsidR="00857206" w:rsidRPr="00743718">
        <w:rPr>
          <w:rFonts w:ascii="Times" w:hAnsi="Times"/>
        </w:rPr>
        <w:t xml:space="preserve">. Our question is whether the presence of </w:t>
      </w:r>
      <w:proofErr w:type="spellStart"/>
      <w:r w:rsidR="00857206" w:rsidRPr="00743718">
        <w:rPr>
          <w:rFonts w:ascii="Times" w:hAnsi="Times"/>
        </w:rPr>
        <w:t>disfluency</w:t>
      </w:r>
      <w:proofErr w:type="spellEnd"/>
      <w:r w:rsidR="00857206" w:rsidRPr="00743718">
        <w:rPr>
          <w:rFonts w:ascii="Times" w:hAnsi="Times"/>
        </w:rPr>
        <w:t xml:space="preserve"> anywhere in the utterance discourages pronoun use, </w:t>
      </w:r>
      <w:r w:rsidR="0092239E" w:rsidRPr="00743718">
        <w:rPr>
          <w:rFonts w:ascii="Times" w:hAnsi="Times"/>
        </w:rPr>
        <w:t xml:space="preserve">since difficulty planning one part of an utterance can lead to </w:t>
      </w:r>
      <w:proofErr w:type="spellStart"/>
      <w:r w:rsidR="0092239E" w:rsidRPr="00743718">
        <w:rPr>
          <w:rFonts w:ascii="Times" w:hAnsi="Times"/>
        </w:rPr>
        <w:t>disfluency</w:t>
      </w:r>
      <w:proofErr w:type="spellEnd"/>
      <w:r w:rsidR="0092239E" w:rsidRPr="00743718">
        <w:rPr>
          <w:rFonts w:ascii="Times" w:hAnsi="Times"/>
        </w:rPr>
        <w:t xml:space="preserve"> </w:t>
      </w:r>
      <w:r w:rsidR="00381819" w:rsidRPr="00743718">
        <w:rPr>
          <w:rFonts w:ascii="Times" w:hAnsi="Times"/>
        </w:rPr>
        <w:t>in other pa</w:t>
      </w:r>
      <w:r w:rsidR="000B7F76" w:rsidRPr="00743718">
        <w:rPr>
          <w:rFonts w:ascii="Times" w:hAnsi="Times"/>
        </w:rPr>
        <w:t>rts of the utterance.</w:t>
      </w:r>
    </w:p>
    <w:p w14:paraId="6A2488C6" w14:textId="4BED5273" w:rsidR="00E340ED" w:rsidRPr="00743718" w:rsidRDefault="00E340ED" w:rsidP="00E340ED">
      <w:pPr>
        <w:spacing w:line="480" w:lineRule="auto"/>
        <w:ind w:firstLine="720"/>
        <w:rPr>
          <w:rFonts w:ascii="Times" w:hAnsi="Times"/>
        </w:rPr>
      </w:pPr>
      <w:r w:rsidRPr="00743718">
        <w:rPr>
          <w:rFonts w:ascii="Times" w:hAnsi="Times"/>
        </w:rPr>
        <w:t xml:space="preserve">Consistent with the known correlation between </w:t>
      </w:r>
      <w:proofErr w:type="spellStart"/>
      <w:r w:rsidRPr="00743718">
        <w:rPr>
          <w:rFonts w:ascii="Times" w:hAnsi="Times"/>
        </w:rPr>
        <w:t>disfluency</w:t>
      </w:r>
      <w:proofErr w:type="spellEnd"/>
      <w:r w:rsidRPr="00743718">
        <w:rPr>
          <w:rFonts w:ascii="Times" w:hAnsi="Times"/>
        </w:rPr>
        <w:t xml:space="preserve"> and message planning, we found that speakers tended to be </w:t>
      </w:r>
      <w:proofErr w:type="spellStart"/>
      <w:r w:rsidRPr="00743718">
        <w:rPr>
          <w:rFonts w:ascii="Times" w:hAnsi="Times"/>
        </w:rPr>
        <w:t>disfluent</w:t>
      </w:r>
      <w:proofErr w:type="spellEnd"/>
      <w:r w:rsidRPr="00743718">
        <w:rPr>
          <w:rFonts w:ascii="Times" w:hAnsi="Times"/>
        </w:rPr>
        <w:t xml:space="preserve"> on trials with short </w:t>
      </w:r>
      <w:r w:rsidR="004046D5" w:rsidRPr="00743718">
        <w:rPr>
          <w:rFonts w:ascii="Times" w:hAnsi="Times"/>
        </w:rPr>
        <w:t>current-</w:t>
      </w:r>
      <w:r w:rsidRPr="00743718">
        <w:rPr>
          <w:rFonts w:ascii="Times" w:hAnsi="Times"/>
        </w:rPr>
        <w:t>latencies (Figure 7, right panel).</w:t>
      </w:r>
      <w:r w:rsidR="00193FA3" w:rsidRPr="00743718">
        <w:rPr>
          <w:rFonts w:ascii="Times" w:hAnsi="Times"/>
        </w:rPr>
        <w:t xml:space="preserve"> </w:t>
      </w:r>
      <w:r w:rsidRPr="00743718">
        <w:rPr>
          <w:rFonts w:ascii="Times" w:hAnsi="Times"/>
        </w:rPr>
        <w:t xml:space="preserve">In a model of the fluency of each trial as a binary dependent measure (fluent vs. </w:t>
      </w:r>
      <w:proofErr w:type="spellStart"/>
      <w:r w:rsidRPr="00743718">
        <w:rPr>
          <w:rFonts w:ascii="Times" w:hAnsi="Times"/>
        </w:rPr>
        <w:t>disfluent</w:t>
      </w:r>
      <w:proofErr w:type="spellEnd"/>
      <w:r w:rsidRPr="00743718">
        <w:rPr>
          <w:rFonts w:ascii="Times" w:hAnsi="Times"/>
        </w:rPr>
        <w:t xml:space="preserve">), latency significantly predicted the presence of </w:t>
      </w:r>
      <w:proofErr w:type="spellStart"/>
      <w:r w:rsidRPr="00743718">
        <w:rPr>
          <w:rFonts w:ascii="Times" w:hAnsi="Times"/>
        </w:rPr>
        <w:t>disfluent</w:t>
      </w:r>
      <w:proofErr w:type="spellEnd"/>
      <w:r w:rsidRPr="00743718">
        <w:rPr>
          <w:rFonts w:ascii="Times" w:hAnsi="Times"/>
        </w:rPr>
        <w:t xml:space="preserve"> elements (β = -0.465(.16), t= -2.94, p = .004)</w:t>
      </w:r>
      <w:r w:rsidR="00502117" w:rsidRPr="00743718">
        <w:rPr>
          <w:rFonts w:ascii="Times" w:hAnsi="Times"/>
        </w:rPr>
        <w:t>, and the two predictors were correlated (</w:t>
      </w:r>
      <w:r w:rsidR="00CB0BF6" w:rsidRPr="00743718">
        <w:rPr>
          <w:rFonts w:ascii="Times" w:hAnsi="Times"/>
        </w:rPr>
        <w:t>r = -0.18, p = .001)</w:t>
      </w:r>
      <w:r w:rsidRPr="00743718">
        <w:rPr>
          <w:rFonts w:ascii="Times" w:hAnsi="Times"/>
        </w:rPr>
        <w:t>. However,</w:t>
      </w:r>
      <w:r w:rsidR="002E31D3" w:rsidRPr="00743718">
        <w:rPr>
          <w:rFonts w:ascii="Times" w:hAnsi="Times"/>
        </w:rPr>
        <w:t xml:space="preserve"> </w:t>
      </w:r>
      <w:r w:rsidR="00C108D6" w:rsidRPr="00743718">
        <w:rPr>
          <w:rFonts w:ascii="Times" w:hAnsi="Times"/>
        </w:rPr>
        <w:t>w</w:t>
      </w:r>
      <w:r w:rsidR="00797A60" w:rsidRPr="00743718">
        <w:rPr>
          <w:rFonts w:ascii="Times" w:hAnsi="Times"/>
        </w:rPr>
        <w:t xml:space="preserve">hile </w:t>
      </w:r>
      <w:proofErr w:type="spellStart"/>
      <w:r w:rsidR="00797A60" w:rsidRPr="00743718">
        <w:rPr>
          <w:rFonts w:ascii="Times" w:hAnsi="Times"/>
        </w:rPr>
        <w:t>disfluency</w:t>
      </w:r>
      <w:proofErr w:type="spellEnd"/>
      <w:r w:rsidR="00797A60" w:rsidRPr="00743718">
        <w:rPr>
          <w:rFonts w:ascii="Times" w:hAnsi="Times"/>
        </w:rPr>
        <w:t xml:space="preserve"> by itself was a marginally significant predictor of reference form (β = -0.8</w:t>
      </w:r>
      <w:r w:rsidR="0023234E">
        <w:rPr>
          <w:rFonts w:ascii="Times" w:hAnsi="Times"/>
        </w:rPr>
        <w:t>3</w:t>
      </w:r>
      <w:r w:rsidR="00797A60" w:rsidRPr="00743718">
        <w:rPr>
          <w:rFonts w:ascii="Times" w:hAnsi="Times"/>
        </w:rPr>
        <w:t>(.43), t=-1.</w:t>
      </w:r>
      <w:r w:rsidR="0023234E">
        <w:rPr>
          <w:rFonts w:ascii="Times" w:hAnsi="Times"/>
        </w:rPr>
        <w:t>92</w:t>
      </w:r>
      <w:r w:rsidR="00797A60" w:rsidRPr="00743718">
        <w:rPr>
          <w:rFonts w:ascii="Times" w:hAnsi="Times"/>
        </w:rPr>
        <w:t>, p=</w:t>
      </w:r>
      <w:proofErr w:type="gramStart"/>
      <w:r w:rsidR="00797A60" w:rsidRPr="00743718">
        <w:rPr>
          <w:rFonts w:ascii="Times" w:hAnsi="Times"/>
        </w:rPr>
        <w:t>.09</w:t>
      </w:r>
      <w:proofErr w:type="gramEnd"/>
      <w:r w:rsidR="00797A60" w:rsidRPr="00743718">
        <w:rPr>
          <w:rFonts w:ascii="Times" w:hAnsi="Times"/>
        </w:rPr>
        <w:t>), it was not significant when it was added to the Sham Timing Model</w:t>
      </w:r>
      <w:r w:rsidR="001D0ED0" w:rsidRPr="00743718">
        <w:rPr>
          <w:rFonts w:ascii="Times" w:hAnsi="Times"/>
        </w:rPr>
        <w:t xml:space="preserve"> (p=.38)</w:t>
      </w:r>
      <w:r w:rsidR="00797A60" w:rsidRPr="00743718">
        <w:rPr>
          <w:rFonts w:ascii="Times" w:hAnsi="Times"/>
        </w:rPr>
        <w:t xml:space="preserve">, where the only significant predictors were </w:t>
      </w:r>
      <w:r w:rsidR="004046D5" w:rsidRPr="00743718">
        <w:rPr>
          <w:rFonts w:ascii="Times" w:hAnsi="Times"/>
        </w:rPr>
        <w:t>current-</w:t>
      </w:r>
      <w:r w:rsidR="00797A60" w:rsidRPr="00743718">
        <w:rPr>
          <w:rFonts w:ascii="Times" w:hAnsi="Times"/>
        </w:rPr>
        <w:t xml:space="preserve">latency (β = </w:t>
      </w:r>
      <w:r w:rsidR="008E0016" w:rsidRPr="00743718">
        <w:rPr>
          <w:rFonts w:ascii="Times" w:hAnsi="Times"/>
        </w:rPr>
        <w:t>.</w:t>
      </w:r>
      <w:r w:rsidR="00797A60" w:rsidRPr="00743718">
        <w:rPr>
          <w:rFonts w:ascii="Times" w:hAnsi="Times"/>
        </w:rPr>
        <w:t>6</w:t>
      </w:r>
      <w:r w:rsidR="00664C2C" w:rsidRPr="00743718">
        <w:rPr>
          <w:rFonts w:ascii="Times" w:hAnsi="Times"/>
        </w:rPr>
        <w:t>8</w:t>
      </w:r>
      <w:r w:rsidR="00797A60" w:rsidRPr="00743718">
        <w:rPr>
          <w:rFonts w:ascii="Times" w:hAnsi="Times"/>
        </w:rPr>
        <w:t>(.28), t=2.47, p=.0</w:t>
      </w:r>
      <w:r w:rsidR="00664C2C" w:rsidRPr="00743718">
        <w:rPr>
          <w:rFonts w:ascii="Times" w:hAnsi="Times"/>
        </w:rPr>
        <w:t>4</w:t>
      </w:r>
      <w:r w:rsidR="00797A60" w:rsidRPr="00743718">
        <w:rPr>
          <w:rFonts w:ascii="Times" w:hAnsi="Times"/>
        </w:rPr>
        <w:t xml:space="preserve">) and </w:t>
      </w:r>
      <w:r w:rsidR="00705951" w:rsidRPr="00743718">
        <w:rPr>
          <w:rFonts w:ascii="Times" w:hAnsi="Times"/>
        </w:rPr>
        <w:t>previous-action-duration</w:t>
      </w:r>
      <w:r w:rsidR="00797A60" w:rsidRPr="00743718">
        <w:rPr>
          <w:rFonts w:ascii="Times" w:hAnsi="Times"/>
        </w:rPr>
        <w:t xml:space="preserve"> (β = -0.60(.26), t= -2.30, p=.04). </w:t>
      </w:r>
      <w:r w:rsidR="0009028E" w:rsidRPr="00743718">
        <w:rPr>
          <w:rFonts w:ascii="Times" w:hAnsi="Times"/>
        </w:rPr>
        <w:t xml:space="preserve">As shown in </w:t>
      </w:r>
      <w:r w:rsidRPr="00743718">
        <w:rPr>
          <w:rFonts w:ascii="Times" w:hAnsi="Times"/>
        </w:rPr>
        <w:t>Figure 7 (left panel)</w:t>
      </w:r>
      <w:r w:rsidR="0009028E" w:rsidRPr="00743718">
        <w:rPr>
          <w:rFonts w:ascii="Times" w:hAnsi="Times"/>
        </w:rPr>
        <w:t xml:space="preserve">, </w:t>
      </w:r>
      <w:r w:rsidRPr="00743718">
        <w:rPr>
          <w:rFonts w:ascii="Times" w:hAnsi="Times"/>
        </w:rPr>
        <w:t xml:space="preserve">the </w:t>
      </w:r>
      <w:r w:rsidR="004046D5" w:rsidRPr="00743718">
        <w:rPr>
          <w:rFonts w:ascii="Times" w:hAnsi="Times"/>
        </w:rPr>
        <w:t>current-</w:t>
      </w:r>
      <w:r w:rsidRPr="00743718">
        <w:rPr>
          <w:rFonts w:ascii="Times" w:hAnsi="Times"/>
        </w:rPr>
        <w:t xml:space="preserve">latency effect holds for both fluent and </w:t>
      </w:r>
      <w:proofErr w:type="spellStart"/>
      <w:r w:rsidRPr="00743718">
        <w:rPr>
          <w:rFonts w:ascii="Times" w:hAnsi="Times"/>
        </w:rPr>
        <w:t>disfluent</w:t>
      </w:r>
      <w:proofErr w:type="spellEnd"/>
      <w:r w:rsidRPr="00743718">
        <w:rPr>
          <w:rFonts w:ascii="Times" w:hAnsi="Times"/>
        </w:rPr>
        <w:t xml:space="preserve"> trials, despite the small numeric trend for reduced expressions to be more frequent in fluent than </w:t>
      </w:r>
      <w:proofErr w:type="spellStart"/>
      <w:r w:rsidRPr="00743718">
        <w:rPr>
          <w:rFonts w:ascii="Times" w:hAnsi="Times"/>
        </w:rPr>
        <w:t>disfluent</w:t>
      </w:r>
      <w:proofErr w:type="spellEnd"/>
      <w:r w:rsidRPr="00743718">
        <w:rPr>
          <w:rFonts w:ascii="Times" w:hAnsi="Times"/>
        </w:rPr>
        <w:t xml:space="preserve"> trials.</w:t>
      </w:r>
      <w:r w:rsidR="00672679" w:rsidRPr="00743718">
        <w:rPr>
          <w:rFonts w:ascii="Times" w:hAnsi="Times"/>
        </w:rPr>
        <w:t xml:space="preserve"> </w:t>
      </w:r>
      <w:r w:rsidR="004046D5" w:rsidRPr="00743718">
        <w:rPr>
          <w:rFonts w:ascii="Times" w:hAnsi="Times"/>
        </w:rPr>
        <w:t xml:space="preserve">This finding allows us to reject the </w:t>
      </w:r>
      <w:proofErr w:type="spellStart"/>
      <w:r w:rsidR="00672679" w:rsidRPr="00743718">
        <w:rPr>
          <w:rFonts w:ascii="Times" w:hAnsi="Times"/>
        </w:rPr>
        <w:t>disfluency</w:t>
      </w:r>
      <w:proofErr w:type="spellEnd"/>
      <w:r w:rsidR="00672679" w:rsidRPr="00743718">
        <w:rPr>
          <w:rFonts w:ascii="Times" w:hAnsi="Times"/>
        </w:rPr>
        <w:t xml:space="preserve"> </w:t>
      </w:r>
      <w:r w:rsidR="004046D5" w:rsidRPr="00743718">
        <w:rPr>
          <w:rFonts w:ascii="Times" w:hAnsi="Times"/>
        </w:rPr>
        <w:t>hypothesis as the explanation for the pattern of reduced forms.</w:t>
      </w:r>
    </w:p>
    <w:p w14:paraId="1228CAC3" w14:textId="77777777" w:rsidR="006A7C7D" w:rsidRPr="00743718" w:rsidRDefault="006A7C7D" w:rsidP="006A7C7D">
      <w:pPr>
        <w:spacing w:line="480" w:lineRule="auto"/>
        <w:ind w:firstLine="720"/>
        <w:rPr>
          <w:rFonts w:ascii="Times" w:hAnsi="Times"/>
        </w:rPr>
      </w:pPr>
    </w:p>
    <w:p w14:paraId="4C7F4834" w14:textId="38DE93CD" w:rsidR="00427BFE" w:rsidRPr="00743718" w:rsidRDefault="00427BFE" w:rsidP="006A7C7D">
      <w:pPr>
        <w:rPr>
          <w:rFonts w:ascii="Times" w:hAnsi="Times"/>
        </w:rPr>
      </w:pPr>
      <w:r w:rsidRPr="00743718">
        <w:rPr>
          <w:noProof/>
          <w:lang w:eastAsia="en-US"/>
        </w:rPr>
        <w:lastRenderedPageBreak/>
        <w:drawing>
          <wp:inline distT="0" distB="0" distL="0" distR="0" wp14:anchorId="172D00FE" wp14:editId="1BB4A13A">
            <wp:extent cx="3175000" cy="3295650"/>
            <wp:effectExtent l="0" t="0" r="25400" b="317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044187" w:rsidRPr="00743718">
        <w:rPr>
          <w:noProof/>
          <w:lang w:eastAsia="en-US"/>
        </w:rPr>
        <w:drawing>
          <wp:inline distT="0" distB="0" distL="0" distR="0" wp14:anchorId="61B2BB44" wp14:editId="7523B8DE">
            <wp:extent cx="2680335" cy="3302000"/>
            <wp:effectExtent l="0" t="0" r="37465"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A83C891" w14:textId="0B19D6C3" w:rsidR="006A7C7D" w:rsidRPr="00743718" w:rsidRDefault="006A7C7D" w:rsidP="006A7C7D">
      <w:pPr>
        <w:rPr>
          <w:rFonts w:ascii="Times" w:hAnsi="Times"/>
        </w:rPr>
      </w:pPr>
      <w:r w:rsidRPr="00743718">
        <w:rPr>
          <w:rFonts w:ascii="Times" w:hAnsi="Times"/>
        </w:rPr>
        <w:t xml:space="preserve">Figure 7. </w:t>
      </w:r>
      <w:proofErr w:type="gramStart"/>
      <w:r w:rsidRPr="00743718">
        <w:rPr>
          <w:rFonts w:ascii="Times" w:hAnsi="Times"/>
        </w:rPr>
        <w:t xml:space="preserve">The effect of </w:t>
      </w:r>
      <w:proofErr w:type="spellStart"/>
      <w:r w:rsidRPr="00743718">
        <w:rPr>
          <w:rFonts w:ascii="Times" w:hAnsi="Times"/>
        </w:rPr>
        <w:t>disfluency</w:t>
      </w:r>
      <w:proofErr w:type="spellEnd"/>
      <w:r w:rsidRPr="00743718">
        <w:rPr>
          <w:rFonts w:ascii="Times" w:hAnsi="Times"/>
        </w:rPr>
        <w:t xml:space="preserve"> on reference form</w:t>
      </w:r>
      <w:r w:rsidR="007100ED" w:rsidRPr="00743718">
        <w:rPr>
          <w:rFonts w:ascii="Times" w:hAnsi="Times"/>
        </w:rPr>
        <w:t xml:space="preserve"> in sham participants</w:t>
      </w:r>
      <w:r w:rsidRPr="00743718">
        <w:rPr>
          <w:rFonts w:ascii="Times" w:hAnsi="Times"/>
        </w:rPr>
        <w:t>.</w:t>
      </w:r>
      <w:proofErr w:type="gramEnd"/>
      <w:r w:rsidR="00193FA3" w:rsidRPr="00743718">
        <w:rPr>
          <w:rFonts w:ascii="Times" w:hAnsi="Times"/>
        </w:rPr>
        <w:t xml:space="preserve"> </w:t>
      </w:r>
      <w:r w:rsidRPr="00743718">
        <w:rPr>
          <w:rFonts w:ascii="Times" w:hAnsi="Times"/>
        </w:rPr>
        <w:t xml:space="preserve">Left panel: </w:t>
      </w:r>
      <w:r w:rsidR="000C594A" w:rsidRPr="00743718">
        <w:rPr>
          <w:rFonts w:ascii="Times" w:hAnsi="Times"/>
        </w:rPr>
        <w:t xml:space="preserve">reduced expressions are more frequent for trials with longer </w:t>
      </w:r>
      <w:r w:rsidR="00AC239C" w:rsidRPr="00743718">
        <w:rPr>
          <w:rFonts w:ascii="Times" w:hAnsi="Times"/>
        </w:rPr>
        <w:t>current-</w:t>
      </w:r>
      <w:r w:rsidR="000C594A" w:rsidRPr="00743718">
        <w:rPr>
          <w:rFonts w:ascii="Times" w:hAnsi="Times"/>
        </w:rPr>
        <w:t xml:space="preserve">latencies, for both </w:t>
      </w:r>
      <w:r w:rsidRPr="00743718">
        <w:rPr>
          <w:rFonts w:ascii="Times" w:hAnsi="Times"/>
        </w:rPr>
        <w:t xml:space="preserve">fluent trials (grey) and </w:t>
      </w:r>
      <w:proofErr w:type="spellStart"/>
      <w:r w:rsidRPr="00743718">
        <w:rPr>
          <w:rFonts w:ascii="Times" w:hAnsi="Times"/>
        </w:rPr>
        <w:t>disfluent</w:t>
      </w:r>
      <w:proofErr w:type="spellEnd"/>
      <w:r w:rsidRPr="00743718">
        <w:rPr>
          <w:rFonts w:ascii="Times" w:hAnsi="Times"/>
        </w:rPr>
        <w:t xml:space="preserve"> trials (black).</w:t>
      </w:r>
      <w:r w:rsidR="00193FA3" w:rsidRPr="00743718">
        <w:rPr>
          <w:rFonts w:ascii="Times" w:hAnsi="Times"/>
        </w:rPr>
        <w:t xml:space="preserve"> </w:t>
      </w:r>
      <w:r w:rsidRPr="00743718">
        <w:rPr>
          <w:rFonts w:ascii="Times" w:hAnsi="Times"/>
        </w:rPr>
        <w:t xml:space="preserve">Right panel: </w:t>
      </w:r>
      <w:r w:rsidR="000C594A" w:rsidRPr="00743718">
        <w:rPr>
          <w:rFonts w:ascii="Times" w:hAnsi="Times"/>
        </w:rPr>
        <w:t xml:space="preserve">the rate of </w:t>
      </w:r>
      <w:proofErr w:type="spellStart"/>
      <w:r w:rsidR="000C594A" w:rsidRPr="00743718">
        <w:rPr>
          <w:rFonts w:ascii="Times" w:hAnsi="Times"/>
        </w:rPr>
        <w:t>disfluency</w:t>
      </w:r>
      <w:proofErr w:type="spellEnd"/>
      <w:r w:rsidR="000C594A" w:rsidRPr="00743718">
        <w:rPr>
          <w:rFonts w:ascii="Times" w:hAnsi="Times"/>
        </w:rPr>
        <w:t xml:space="preserve"> diminishes f</w:t>
      </w:r>
      <w:r w:rsidR="007A3CF6" w:rsidRPr="00743718">
        <w:rPr>
          <w:rFonts w:ascii="Times" w:hAnsi="Times"/>
        </w:rPr>
        <w:t xml:space="preserve">or trials with longer </w:t>
      </w:r>
      <w:r w:rsidR="00AC239C" w:rsidRPr="00743718">
        <w:rPr>
          <w:rFonts w:ascii="Times" w:hAnsi="Times"/>
        </w:rPr>
        <w:t>current-</w:t>
      </w:r>
      <w:r w:rsidR="007A3CF6" w:rsidRPr="00743718">
        <w:rPr>
          <w:rFonts w:ascii="Times" w:hAnsi="Times"/>
        </w:rPr>
        <w:t>latencies</w:t>
      </w:r>
      <w:r w:rsidR="00EB6885" w:rsidRPr="00743718">
        <w:rPr>
          <w:rFonts w:ascii="Times" w:hAnsi="Times"/>
        </w:rPr>
        <w:t>.</w:t>
      </w:r>
    </w:p>
    <w:p w14:paraId="3CB24847" w14:textId="77777777" w:rsidR="006A7C7D" w:rsidRPr="00743718" w:rsidRDefault="006A7C7D" w:rsidP="006A7C7D">
      <w:pPr>
        <w:spacing w:line="480" w:lineRule="auto"/>
        <w:rPr>
          <w:rFonts w:ascii="Times" w:hAnsi="Times"/>
        </w:rPr>
      </w:pPr>
      <w:r w:rsidRPr="00743718">
        <w:rPr>
          <w:rFonts w:ascii="Times" w:hAnsi="Times"/>
        </w:rPr>
        <w:tab/>
      </w:r>
    </w:p>
    <w:p w14:paraId="04BCE6FF" w14:textId="77777777" w:rsidR="00B64EE0" w:rsidRPr="00743718" w:rsidRDefault="00B64EE0" w:rsidP="00E95815">
      <w:pPr>
        <w:keepNext/>
        <w:spacing w:line="480" w:lineRule="auto"/>
        <w:rPr>
          <w:rFonts w:ascii="Times" w:hAnsi="Times"/>
          <w:b/>
        </w:rPr>
      </w:pPr>
      <w:r w:rsidRPr="00743718">
        <w:rPr>
          <w:rFonts w:ascii="Times" w:hAnsi="Times"/>
          <w:b/>
        </w:rPr>
        <w:t>Summary of Sham performance</w:t>
      </w:r>
    </w:p>
    <w:p w14:paraId="5DF672F1" w14:textId="2ECFB801" w:rsidR="007D48CA" w:rsidRPr="00743718" w:rsidRDefault="00B64EE0" w:rsidP="00497B3B">
      <w:pPr>
        <w:spacing w:line="480" w:lineRule="auto"/>
        <w:rPr>
          <w:rFonts w:ascii="Times" w:hAnsi="Times"/>
        </w:rPr>
      </w:pPr>
      <w:r w:rsidRPr="00743718">
        <w:rPr>
          <w:rFonts w:ascii="Times" w:hAnsi="Times"/>
        </w:rPr>
        <w:tab/>
        <w:t xml:space="preserve">In summary, </w:t>
      </w:r>
      <w:r w:rsidR="007D48CA" w:rsidRPr="00743718">
        <w:rPr>
          <w:rFonts w:ascii="Times" w:hAnsi="Times"/>
        </w:rPr>
        <w:t xml:space="preserve">the </w:t>
      </w:r>
      <w:proofErr w:type="spellStart"/>
      <w:r w:rsidR="007D48CA" w:rsidRPr="00743718">
        <w:rPr>
          <w:rFonts w:ascii="Times" w:hAnsi="Times"/>
        </w:rPr>
        <w:t>timecourse</w:t>
      </w:r>
      <w:proofErr w:type="spellEnd"/>
      <w:r w:rsidR="007D48CA" w:rsidRPr="00743718">
        <w:rPr>
          <w:rFonts w:ascii="Times" w:hAnsi="Times"/>
        </w:rPr>
        <w:t xml:space="preserve"> of utterance </w:t>
      </w:r>
      <w:r w:rsidR="00543D4D" w:rsidRPr="00743718">
        <w:rPr>
          <w:rFonts w:ascii="Times" w:hAnsi="Times"/>
        </w:rPr>
        <w:t>production</w:t>
      </w:r>
      <w:r w:rsidR="009C050F" w:rsidRPr="00743718">
        <w:rPr>
          <w:rFonts w:ascii="Times" w:hAnsi="Times"/>
        </w:rPr>
        <w:t xml:space="preserve"> </w:t>
      </w:r>
      <w:r w:rsidR="007D48CA" w:rsidRPr="00743718">
        <w:rPr>
          <w:rFonts w:ascii="Times" w:hAnsi="Times"/>
        </w:rPr>
        <w:t>had strong effects on the use of reduced referential expressions.</w:t>
      </w:r>
      <w:r w:rsidR="00193FA3" w:rsidRPr="00743718">
        <w:rPr>
          <w:rFonts w:ascii="Times" w:hAnsi="Times"/>
        </w:rPr>
        <w:t xml:space="preserve"> </w:t>
      </w:r>
      <w:r w:rsidR="0016467D" w:rsidRPr="00743718">
        <w:rPr>
          <w:rFonts w:ascii="Times" w:hAnsi="Times"/>
        </w:rPr>
        <w:t xml:space="preserve">We observed two effects. First, </w:t>
      </w:r>
      <w:r w:rsidR="00470E98" w:rsidRPr="00743718">
        <w:rPr>
          <w:rFonts w:ascii="Times" w:hAnsi="Times"/>
        </w:rPr>
        <w:t>longer</w:t>
      </w:r>
      <w:r w:rsidRPr="00743718">
        <w:rPr>
          <w:rFonts w:ascii="Times" w:hAnsi="Times"/>
        </w:rPr>
        <w:t xml:space="preserve"> </w:t>
      </w:r>
      <w:r w:rsidR="000E5A9E" w:rsidRPr="00743718">
        <w:rPr>
          <w:rFonts w:ascii="Times" w:hAnsi="Times"/>
        </w:rPr>
        <w:t>current-</w:t>
      </w:r>
      <w:r w:rsidRPr="00743718">
        <w:rPr>
          <w:rFonts w:ascii="Times" w:hAnsi="Times"/>
        </w:rPr>
        <w:t xml:space="preserve">latencies supported the production of reduced forms, while </w:t>
      </w:r>
      <w:r w:rsidR="00470E98" w:rsidRPr="00743718">
        <w:rPr>
          <w:rFonts w:ascii="Times" w:hAnsi="Times"/>
        </w:rPr>
        <w:t>shorter</w:t>
      </w:r>
      <w:r w:rsidRPr="00743718">
        <w:rPr>
          <w:rFonts w:ascii="Times" w:hAnsi="Times"/>
        </w:rPr>
        <w:t xml:space="preserve"> </w:t>
      </w:r>
      <w:r w:rsidR="000E5A9E" w:rsidRPr="00743718">
        <w:rPr>
          <w:rFonts w:ascii="Times" w:hAnsi="Times"/>
        </w:rPr>
        <w:t>current-</w:t>
      </w:r>
      <w:r w:rsidRPr="00743718">
        <w:rPr>
          <w:rFonts w:ascii="Times" w:hAnsi="Times"/>
        </w:rPr>
        <w:t xml:space="preserve">latencies </w:t>
      </w:r>
      <w:r w:rsidR="00626C73" w:rsidRPr="00743718">
        <w:rPr>
          <w:rFonts w:ascii="Times" w:hAnsi="Times"/>
        </w:rPr>
        <w:t>increased</w:t>
      </w:r>
      <w:r w:rsidRPr="00743718">
        <w:rPr>
          <w:rFonts w:ascii="Times" w:hAnsi="Times"/>
        </w:rPr>
        <w:t xml:space="preserve"> </w:t>
      </w:r>
      <w:r w:rsidR="00626C73" w:rsidRPr="00743718">
        <w:rPr>
          <w:rFonts w:ascii="Times" w:hAnsi="Times"/>
        </w:rPr>
        <w:t xml:space="preserve">the use of </w:t>
      </w:r>
      <w:r w:rsidRPr="00743718">
        <w:rPr>
          <w:rFonts w:ascii="Times" w:hAnsi="Times"/>
        </w:rPr>
        <w:t>full description</w:t>
      </w:r>
      <w:r w:rsidR="00626C73" w:rsidRPr="00743718">
        <w:rPr>
          <w:rFonts w:ascii="Times" w:hAnsi="Times"/>
        </w:rPr>
        <w:t>s</w:t>
      </w:r>
      <w:r w:rsidRPr="00743718">
        <w:rPr>
          <w:rFonts w:ascii="Times" w:hAnsi="Times"/>
        </w:rPr>
        <w:t>.</w:t>
      </w:r>
      <w:r w:rsidR="00193FA3" w:rsidRPr="00743718">
        <w:rPr>
          <w:rFonts w:ascii="Times" w:hAnsi="Times"/>
        </w:rPr>
        <w:t xml:space="preserve"> </w:t>
      </w:r>
      <w:r w:rsidR="00E80859" w:rsidRPr="00743718">
        <w:rPr>
          <w:rFonts w:ascii="Times" w:hAnsi="Times"/>
        </w:rPr>
        <w:t xml:space="preserve">This effect was strongly tied to variation in discourse connectivity, </w:t>
      </w:r>
      <w:r w:rsidR="00866429" w:rsidRPr="00743718">
        <w:rPr>
          <w:rFonts w:ascii="Times" w:hAnsi="Times"/>
        </w:rPr>
        <w:t>and</w:t>
      </w:r>
      <w:r w:rsidR="00E80859" w:rsidRPr="00743718">
        <w:rPr>
          <w:rFonts w:ascii="Times" w:hAnsi="Times"/>
        </w:rPr>
        <w:t xml:space="preserve"> once we added connector</w:t>
      </w:r>
      <w:r w:rsidR="009D703C" w:rsidRPr="00743718">
        <w:rPr>
          <w:rFonts w:ascii="Times" w:hAnsi="Times"/>
        </w:rPr>
        <w:t xml:space="preserve"> u</w:t>
      </w:r>
      <w:r w:rsidR="00E80859" w:rsidRPr="00743718">
        <w:rPr>
          <w:rFonts w:ascii="Times" w:hAnsi="Times"/>
        </w:rPr>
        <w:t>s</w:t>
      </w:r>
      <w:r w:rsidR="009D703C" w:rsidRPr="00743718">
        <w:rPr>
          <w:rFonts w:ascii="Times" w:hAnsi="Times"/>
        </w:rPr>
        <w:t xml:space="preserve">e as a predictor </w:t>
      </w:r>
      <w:r w:rsidR="004953C9" w:rsidRPr="00743718">
        <w:rPr>
          <w:rFonts w:ascii="Times" w:hAnsi="Times"/>
        </w:rPr>
        <w:t>in the</w:t>
      </w:r>
      <w:r w:rsidR="00E80859" w:rsidRPr="00743718">
        <w:rPr>
          <w:rFonts w:ascii="Times" w:hAnsi="Times"/>
        </w:rPr>
        <w:t xml:space="preserve"> model, the </w:t>
      </w:r>
      <w:r w:rsidR="000E5A9E" w:rsidRPr="00743718">
        <w:rPr>
          <w:rFonts w:ascii="Times" w:hAnsi="Times"/>
        </w:rPr>
        <w:t>current-</w:t>
      </w:r>
      <w:r w:rsidR="00E80859" w:rsidRPr="00743718">
        <w:rPr>
          <w:rFonts w:ascii="Times" w:hAnsi="Times"/>
        </w:rPr>
        <w:t xml:space="preserve">latency effect disappeared. </w:t>
      </w:r>
      <w:r w:rsidRPr="00743718">
        <w:rPr>
          <w:rFonts w:ascii="Times" w:hAnsi="Times"/>
        </w:rPr>
        <w:t xml:space="preserve">Second, the duration of the previous action mattered. When the previous action was short, speakers used </w:t>
      </w:r>
      <w:r w:rsidR="00107A0C" w:rsidRPr="00743718">
        <w:rPr>
          <w:rFonts w:ascii="Times" w:hAnsi="Times"/>
        </w:rPr>
        <w:t>more</w:t>
      </w:r>
      <w:r w:rsidR="004422F2" w:rsidRPr="00743718">
        <w:rPr>
          <w:rFonts w:ascii="Times" w:hAnsi="Times"/>
        </w:rPr>
        <w:t xml:space="preserve"> reduced expressions than when the previous action was long.</w:t>
      </w:r>
      <w:r w:rsidR="00193FA3" w:rsidRPr="00743718">
        <w:rPr>
          <w:rFonts w:ascii="Times" w:hAnsi="Times"/>
        </w:rPr>
        <w:t xml:space="preserve"> </w:t>
      </w:r>
      <w:r w:rsidR="00DB3B26" w:rsidRPr="00743718">
        <w:rPr>
          <w:rFonts w:ascii="Times" w:hAnsi="Times"/>
        </w:rPr>
        <w:t xml:space="preserve">This is likely due to the impact of action timing on discourse connectivity – long actions imposed gaps between </w:t>
      </w:r>
      <w:r w:rsidR="00FF0D82" w:rsidRPr="00743718">
        <w:rPr>
          <w:rFonts w:ascii="Times" w:hAnsi="Times"/>
        </w:rPr>
        <w:t>planning consecutive</w:t>
      </w:r>
      <w:r w:rsidR="002C62F6" w:rsidRPr="00743718">
        <w:rPr>
          <w:rFonts w:ascii="Times" w:hAnsi="Times"/>
        </w:rPr>
        <w:t xml:space="preserve"> utterance</w:t>
      </w:r>
      <w:r w:rsidR="00FF0D82" w:rsidRPr="00743718">
        <w:rPr>
          <w:rFonts w:ascii="Times" w:hAnsi="Times"/>
        </w:rPr>
        <w:t xml:space="preserve">s, </w:t>
      </w:r>
      <w:r w:rsidR="00DB3B26" w:rsidRPr="00743718">
        <w:rPr>
          <w:rFonts w:ascii="Times" w:hAnsi="Times"/>
        </w:rPr>
        <w:t>decreasing the sense that the actions were related.</w:t>
      </w:r>
      <w:r w:rsidR="00193FA3" w:rsidRPr="00743718">
        <w:rPr>
          <w:rFonts w:ascii="Times" w:hAnsi="Times"/>
        </w:rPr>
        <w:t xml:space="preserve"> </w:t>
      </w:r>
      <w:r w:rsidR="004E567A" w:rsidRPr="00743718">
        <w:rPr>
          <w:rFonts w:ascii="Times" w:hAnsi="Times"/>
        </w:rPr>
        <w:t xml:space="preserve">Collectively, </w:t>
      </w:r>
      <w:r w:rsidR="00DE6FB9" w:rsidRPr="00743718">
        <w:rPr>
          <w:rFonts w:ascii="Times" w:hAnsi="Times"/>
        </w:rPr>
        <w:t>these results</w:t>
      </w:r>
      <w:r w:rsidR="004E567A" w:rsidRPr="00743718">
        <w:rPr>
          <w:rFonts w:ascii="Times" w:hAnsi="Times"/>
        </w:rPr>
        <w:t xml:space="preserve"> supported the discourse connectivity hypothesis. </w:t>
      </w:r>
    </w:p>
    <w:p w14:paraId="32299E2D" w14:textId="4B1E5966" w:rsidR="00FF6EFC" w:rsidRPr="00743718" w:rsidRDefault="00414F49" w:rsidP="009E469D">
      <w:pPr>
        <w:spacing w:line="480" w:lineRule="auto"/>
        <w:rPr>
          <w:rFonts w:ascii="Times" w:hAnsi="Times"/>
          <w:b/>
        </w:rPr>
      </w:pPr>
      <w:r w:rsidRPr="00743718">
        <w:rPr>
          <w:rFonts w:ascii="Times" w:hAnsi="Times"/>
          <w:b/>
        </w:rPr>
        <w:lastRenderedPageBreak/>
        <w:t xml:space="preserve">Comparison with </w:t>
      </w:r>
      <w:r w:rsidR="00512EE9" w:rsidRPr="00743718">
        <w:rPr>
          <w:rFonts w:ascii="Times" w:hAnsi="Times"/>
          <w:b/>
        </w:rPr>
        <w:t>a</w:t>
      </w:r>
      <w:r w:rsidRPr="00743718">
        <w:rPr>
          <w:rFonts w:ascii="Times" w:hAnsi="Times"/>
          <w:b/>
        </w:rPr>
        <w:t>nodal</w:t>
      </w:r>
      <w:r w:rsidR="00512EE9" w:rsidRPr="00743718">
        <w:rPr>
          <w:rFonts w:ascii="Times" w:hAnsi="Times"/>
          <w:b/>
        </w:rPr>
        <w:t xml:space="preserve"> stimulation</w:t>
      </w:r>
    </w:p>
    <w:p w14:paraId="6142F39D" w14:textId="30859546" w:rsidR="00945674" w:rsidRPr="00743718" w:rsidRDefault="00CD0564" w:rsidP="00AB7C23">
      <w:pPr>
        <w:spacing w:line="480" w:lineRule="auto"/>
        <w:rPr>
          <w:rFonts w:ascii="Times" w:hAnsi="Times"/>
        </w:rPr>
      </w:pPr>
      <w:r w:rsidRPr="00743718">
        <w:rPr>
          <w:rFonts w:ascii="Times" w:hAnsi="Times"/>
        </w:rPr>
        <w:tab/>
        <w:t xml:space="preserve">The next question is </w:t>
      </w:r>
      <w:r w:rsidR="00072229" w:rsidRPr="00743718">
        <w:rPr>
          <w:rFonts w:ascii="Times" w:hAnsi="Times"/>
        </w:rPr>
        <w:t xml:space="preserve">how </w:t>
      </w:r>
      <w:r w:rsidR="002729C1" w:rsidRPr="00743718">
        <w:rPr>
          <w:rFonts w:ascii="Times" w:hAnsi="Times"/>
        </w:rPr>
        <w:t xml:space="preserve">performance in our task is affected by </w:t>
      </w:r>
      <w:r w:rsidR="00072229" w:rsidRPr="00743718">
        <w:rPr>
          <w:rFonts w:ascii="Times" w:hAnsi="Times"/>
        </w:rPr>
        <w:t>changes in the neural tissue that mediate</w:t>
      </w:r>
      <w:r w:rsidR="00304393" w:rsidRPr="00743718">
        <w:rPr>
          <w:rFonts w:ascii="Times" w:hAnsi="Times"/>
        </w:rPr>
        <w:t>s</w:t>
      </w:r>
      <w:r w:rsidR="00072229" w:rsidRPr="00743718">
        <w:rPr>
          <w:rFonts w:ascii="Times" w:hAnsi="Times"/>
        </w:rPr>
        <w:t xml:space="preserve"> utterance planning</w:t>
      </w:r>
      <w:r w:rsidR="00924C74" w:rsidRPr="00743718">
        <w:rPr>
          <w:rFonts w:ascii="Times" w:hAnsi="Times"/>
        </w:rPr>
        <w:t xml:space="preserve">, </w:t>
      </w:r>
      <w:r w:rsidR="00E9357A" w:rsidRPr="00743718">
        <w:rPr>
          <w:rFonts w:ascii="Times" w:hAnsi="Times"/>
        </w:rPr>
        <w:t xml:space="preserve">that is, </w:t>
      </w:r>
      <w:r w:rsidR="00924C74" w:rsidRPr="00743718">
        <w:rPr>
          <w:rFonts w:ascii="Times" w:hAnsi="Times"/>
        </w:rPr>
        <w:t>left PFC</w:t>
      </w:r>
      <w:r w:rsidR="009F7CF8" w:rsidRPr="00743718">
        <w:rPr>
          <w:rFonts w:ascii="Times" w:hAnsi="Times"/>
        </w:rPr>
        <w:t>.</w:t>
      </w:r>
      <w:r w:rsidR="0042442E" w:rsidRPr="00743718">
        <w:rPr>
          <w:rFonts w:ascii="Times" w:hAnsi="Times"/>
        </w:rPr>
        <w:t xml:space="preserve"> </w:t>
      </w:r>
      <w:r w:rsidR="00512EE9" w:rsidRPr="00743718">
        <w:rPr>
          <w:rFonts w:ascii="Times" w:hAnsi="Times"/>
        </w:rPr>
        <w:t xml:space="preserve">Our analyses of the </w:t>
      </w:r>
      <w:r w:rsidR="00CD344F" w:rsidRPr="00743718">
        <w:rPr>
          <w:rFonts w:ascii="Times" w:hAnsi="Times"/>
        </w:rPr>
        <w:t>timing</w:t>
      </w:r>
      <w:r w:rsidR="003E4DF4" w:rsidRPr="00743718">
        <w:rPr>
          <w:rFonts w:ascii="Times" w:hAnsi="Times"/>
        </w:rPr>
        <w:t xml:space="preserve"> variables that contribute</w:t>
      </w:r>
      <w:r w:rsidR="00A86CCA" w:rsidRPr="00743718">
        <w:rPr>
          <w:rFonts w:ascii="Times" w:hAnsi="Times"/>
        </w:rPr>
        <w:t>d</w:t>
      </w:r>
      <w:r w:rsidR="00512EE9" w:rsidRPr="00743718">
        <w:rPr>
          <w:rFonts w:ascii="Times" w:hAnsi="Times"/>
        </w:rPr>
        <w:t xml:space="preserve"> to the generation of reduced forms in the previous section allowed for a detailed inspection of the effect of PFC stimulation on those variables. </w:t>
      </w:r>
      <w:r w:rsidR="00945674" w:rsidRPr="00743718">
        <w:rPr>
          <w:rFonts w:ascii="Times" w:hAnsi="Times"/>
        </w:rPr>
        <w:t xml:space="preserve">Our first question was whether stimulation would affect reference form. If so, we further asked whether it did so by changing discourse connectivity, by changing the </w:t>
      </w:r>
      <w:proofErr w:type="spellStart"/>
      <w:r w:rsidR="00945674" w:rsidRPr="00743718">
        <w:rPr>
          <w:rFonts w:ascii="Times" w:hAnsi="Times"/>
        </w:rPr>
        <w:t>timecourse</w:t>
      </w:r>
      <w:proofErr w:type="spellEnd"/>
      <w:r w:rsidR="00945674" w:rsidRPr="00743718">
        <w:rPr>
          <w:rFonts w:ascii="Times" w:hAnsi="Times"/>
        </w:rPr>
        <w:t xml:space="preserve"> of planning itself, or by affecting the fluency of utterance production.</w:t>
      </w:r>
    </w:p>
    <w:p w14:paraId="01A5FCEB" w14:textId="252D8AE7" w:rsidR="007A250B" w:rsidRPr="00743718" w:rsidRDefault="00BC55FD" w:rsidP="00B446EE">
      <w:pPr>
        <w:spacing w:line="480" w:lineRule="auto"/>
        <w:ind w:firstLine="720"/>
        <w:rPr>
          <w:rFonts w:ascii="Times" w:hAnsi="Times"/>
        </w:rPr>
      </w:pPr>
      <w:r w:rsidRPr="00743718">
        <w:rPr>
          <w:rFonts w:ascii="Times" w:hAnsi="Times"/>
        </w:rPr>
        <w:t xml:space="preserve">We began by examining </w:t>
      </w:r>
      <w:r w:rsidR="00401C15" w:rsidRPr="00743718">
        <w:rPr>
          <w:rFonts w:ascii="Times" w:hAnsi="Times"/>
        </w:rPr>
        <w:t>the effects of our</w:t>
      </w:r>
      <w:r w:rsidR="00EA7CB5" w:rsidRPr="00743718">
        <w:rPr>
          <w:rFonts w:ascii="Times" w:hAnsi="Times"/>
        </w:rPr>
        <w:t xml:space="preserve"> </w:t>
      </w:r>
      <w:r w:rsidR="00E40F30" w:rsidRPr="00743718">
        <w:rPr>
          <w:rFonts w:ascii="Times" w:hAnsi="Times"/>
        </w:rPr>
        <w:t>timing measures</w:t>
      </w:r>
      <w:r w:rsidR="00401C15" w:rsidRPr="00743718">
        <w:rPr>
          <w:rFonts w:ascii="Times" w:hAnsi="Times"/>
        </w:rPr>
        <w:t xml:space="preserve"> on the anodal group alone</w:t>
      </w:r>
      <w:r w:rsidR="00781626" w:rsidRPr="00743718">
        <w:rPr>
          <w:rFonts w:ascii="Times" w:hAnsi="Times"/>
        </w:rPr>
        <w:t>.</w:t>
      </w:r>
      <w:r w:rsidR="002E664F" w:rsidRPr="00743718">
        <w:rPr>
          <w:rFonts w:ascii="Times" w:hAnsi="Times"/>
        </w:rPr>
        <w:t xml:space="preserve"> We utilized</w:t>
      </w:r>
      <w:r w:rsidR="00DE6FB9" w:rsidRPr="00743718">
        <w:rPr>
          <w:rFonts w:ascii="Times" w:hAnsi="Times"/>
        </w:rPr>
        <w:t xml:space="preserve"> a model similar to the</w:t>
      </w:r>
      <w:r w:rsidR="002E664F" w:rsidRPr="00743718">
        <w:rPr>
          <w:rFonts w:ascii="Times" w:hAnsi="Times"/>
        </w:rPr>
        <w:t xml:space="preserve"> basic</w:t>
      </w:r>
      <w:r w:rsidR="00DE6FB9" w:rsidRPr="00743718">
        <w:rPr>
          <w:rFonts w:ascii="Times" w:hAnsi="Times"/>
        </w:rPr>
        <w:t xml:space="preserve"> </w:t>
      </w:r>
      <w:proofErr w:type="gramStart"/>
      <w:r w:rsidR="00DE6FB9" w:rsidRPr="00743718">
        <w:rPr>
          <w:rFonts w:ascii="Times" w:hAnsi="Times"/>
        </w:rPr>
        <w:t>Sham timing</w:t>
      </w:r>
      <w:proofErr w:type="gramEnd"/>
      <w:r w:rsidR="00DE6FB9" w:rsidRPr="00743718">
        <w:rPr>
          <w:rFonts w:ascii="Times" w:hAnsi="Times"/>
        </w:rPr>
        <w:t xml:space="preserve"> model that included both timing measures</w:t>
      </w:r>
      <w:r w:rsidR="00F301D9" w:rsidRPr="00743718">
        <w:rPr>
          <w:rFonts w:ascii="Times" w:hAnsi="Times"/>
        </w:rPr>
        <w:t xml:space="preserve"> (current-latency and previous-</w:t>
      </w:r>
      <w:r w:rsidR="00DE6FB9" w:rsidRPr="00743718">
        <w:rPr>
          <w:rFonts w:ascii="Times" w:hAnsi="Times"/>
        </w:rPr>
        <w:t>duration)</w:t>
      </w:r>
      <w:r w:rsidR="000142EA" w:rsidRPr="00743718">
        <w:rPr>
          <w:rFonts w:ascii="Times" w:hAnsi="Times"/>
        </w:rPr>
        <w:t>.</w:t>
      </w:r>
      <w:r w:rsidR="00193FA3" w:rsidRPr="00743718">
        <w:rPr>
          <w:rFonts w:ascii="Times" w:hAnsi="Times"/>
        </w:rPr>
        <w:t xml:space="preserve"> </w:t>
      </w:r>
      <w:r w:rsidR="00325260" w:rsidRPr="00743718">
        <w:rPr>
          <w:rFonts w:ascii="Times" w:hAnsi="Times"/>
        </w:rPr>
        <w:t>As</w:t>
      </w:r>
      <w:r w:rsidR="00781626" w:rsidRPr="00743718">
        <w:rPr>
          <w:rFonts w:ascii="Times" w:hAnsi="Times"/>
        </w:rPr>
        <w:t xml:space="preserve"> for the sham group, there was a greater use of reduced expressions for trials following short actions than those following long actions (</w:t>
      </w:r>
      <w:r w:rsidR="003F4655" w:rsidRPr="00743718">
        <w:rPr>
          <w:rFonts w:ascii="Times" w:hAnsi="Times"/>
        </w:rPr>
        <w:t xml:space="preserve">see </w:t>
      </w:r>
      <w:r w:rsidR="00781626" w:rsidRPr="00743718">
        <w:rPr>
          <w:rFonts w:ascii="Times" w:hAnsi="Times"/>
        </w:rPr>
        <w:t xml:space="preserve">Figure </w:t>
      </w:r>
      <w:r w:rsidR="005464AC" w:rsidRPr="00743718">
        <w:rPr>
          <w:rFonts w:ascii="Times" w:hAnsi="Times"/>
        </w:rPr>
        <w:t>9</w:t>
      </w:r>
      <w:r w:rsidR="00781626" w:rsidRPr="00743718">
        <w:rPr>
          <w:rFonts w:ascii="Times" w:hAnsi="Times"/>
        </w:rPr>
        <w:t>).</w:t>
      </w:r>
      <w:r w:rsidR="00193FA3" w:rsidRPr="00743718">
        <w:rPr>
          <w:rFonts w:ascii="Times" w:hAnsi="Times"/>
        </w:rPr>
        <w:t xml:space="preserve"> </w:t>
      </w:r>
      <w:r w:rsidR="00781626" w:rsidRPr="00743718">
        <w:rPr>
          <w:rFonts w:ascii="Times" w:hAnsi="Times"/>
        </w:rPr>
        <w:t xml:space="preserve">However, there was no effect of </w:t>
      </w:r>
      <w:r w:rsidR="00DE6FB9" w:rsidRPr="00743718">
        <w:rPr>
          <w:rFonts w:ascii="Times" w:hAnsi="Times"/>
        </w:rPr>
        <w:t>current-</w:t>
      </w:r>
      <w:r w:rsidR="00781626" w:rsidRPr="00743718">
        <w:rPr>
          <w:rFonts w:ascii="Times" w:hAnsi="Times"/>
        </w:rPr>
        <w:t xml:space="preserve">latency (see Figure </w:t>
      </w:r>
      <w:r w:rsidR="005464AC" w:rsidRPr="00743718">
        <w:rPr>
          <w:rFonts w:ascii="Times" w:hAnsi="Times"/>
        </w:rPr>
        <w:t>8</w:t>
      </w:r>
      <w:r w:rsidR="00781626" w:rsidRPr="00743718">
        <w:rPr>
          <w:rFonts w:ascii="Times" w:hAnsi="Times"/>
        </w:rPr>
        <w:t>).</w:t>
      </w:r>
      <w:r w:rsidR="00193FA3" w:rsidRPr="00743718">
        <w:rPr>
          <w:rFonts w:ascii="Times" w:hAnsi="Times"/>
        </w:rPr>
        <w:t xml:space="preserve"> </w:t>
      </w:r>
      <w:r w:rsidR="00BF4458" w:rsidRPr="00743718">
        <w:rPr>
          <w:rFonts w:ascii="Times" w:hAnsi="Times"/>
        </w:rPr>
        <w:t>This emerged as</w:t>
      </w:r>
      <w:r w:rsidR="00297A8D" w:rsidRPr="00743718">
        <w:rPr>
          <w:rFonts w:ascii="Times" w:hAnsi="Times"/>
        </w:rPr>
        <w:t xml:space="preserve"> a main effect of the </w:t>
      </w:r>
      <w:r w:rsidR="00705951" w:rsidRPr="00743718">
        <w:rPr>
          <w:rFonts w:ascii="Times" w:hAnsi="Times"/>
        </w:rPr>
        <w:t>previous-action-duration</w:t>
      </w:r>
      <w:r w:rsidR="00297A8D" w:rsidRPr="00743718">
        <w:rPr>
          <w:rFonts w:ascii="Times" w:hAnsi="Times"/>
        </w:rPr>
        <w:t xml:space="preserve"> (β = -0.73 (.22), t=-3.31, p=</w:t>
      </w:r>
      <w:proofErr w:type="gramStart"/>
      <w:r w:rsidR="00297A8D" w:rsidRPr="00743718">
        <w:rPr>
          <w:rFonts w:ascii="Times" w:hAnsi="Times"/>
        </w:rPr>
        <w:t>.00</w:t>
      </w:r>
      <w:r w:rsidR="00F626E6" w:rsidRPr="00743718">
        <w:rPr>
          <w:rFonts w:ascii="Times" w:hAnsi="Times"/>
        </w:rPr>
        <w:t>3</w:t>
      </w:r>
      <w:proofErr w:type="gramEnd"/>
      <w:r w:rsidR="00297A8D" w:rsidRPr="00743718">
        <w:rPr>
          <w:rFonts w:ascii="Times" w:hAnsi="Times"/>
        </w:rPr>
        <w:t xml:space="preserve">), </w:t>
      </w:r>
      <w:r w:rsidR="001759C8" w:rsidRPr="00743718">
        <w:rPr>
          <w:rFonts w:ascii="Times" w:hAnsi="Times"/>
        </w:rPr>
        <w:t>but no</w:t>
      </w:r>
      <w:r w:rsidR="00297A8D" w:rsidRPr="00743718">
        <w:rPr>
          <w:rFonts w:ascii="Times" w:hAnsi="Times"/>
        </w:rPr>
        <w:t xml:space="preserve"> effect of </w:t>
      </w:r>
      <w:r w:rsidR="00DE6FB9" w:rsidRPr="00743718">
        <w:rPr>
          <w:rFonts w:ascii="Times" w:hAnsi="Times"/>
        </w:rPr>
        <w:t>current-</w:t>
      </w:r>
      <w:r w:rsidR="00297A8D" w:rsidRPr="00743718">
        <w:rPr>
          <w:rFonts w:ascii="Times" w:hAnsi="Times"/>
        </w:rPr>
        <w:t>latency on reference form (β = -0.02(.</w:t>
      </w:r>
      <w:r w:rsidR="00AA498D" w:rsidRPr="00743718">
        <w:rPr>
          <w:rFonts w:ascii="Times" w:hAnsi="Times"/>
        </w:rPr>
        <w:t>23</w:t>
      </w:r>
      <w:r w:rsidR="00297A8D" w:rsidRPr="00743718">
        <w:rPr>
          <w:rFonts w:ascii="Times" w:hAnsi="Times"/>
        </w:rPr>
        <w:t>), t=-0.07, p=.94).</w:t>
      </w:r>
      <w:r w:rsidR="00193FA3" w:rsidRPr="00743718">
        <w:rPr>
          <w:rFonts w:ascii="Times" w:hAnsi="Times"/>
        </w:rPr>
        <w:t xml:space="preserve"> </w:t>
      </w:r>
      <w:r w:rsidR="00297A8D" w:rsidRPr="00743718">
        <w:rPr>
          <w:rFonts w:ascii="Times" w:hAnsi="Times"/>
        </w:rPr>
        <w:t xml:space="preserve"> </w:t>
      </w:r>
    </w:p>
    <w:p w14:paraId="16098084" w14:textId="77777777" w:rsidR="001E377E" w:rsidRPr="00743718" w:rsidRDefault="001E377E" w:rsidP="00E7063E">
      <w:pPr>
        <w:rPr>
          <w:rFonts w:ascii="Times" w:hAnsi="Times"/>
        </w:rPr>
      </w:pPr>
      <w:r w:rsidRPr="00743718">
        <w:rPr>
          <w:noProof/>
          <w:lang w:eastAsia="en-US"/>
        </w:rPr>
        <w:lastRenderedPageBreak/>
        <w:drawing>
          <wp:inline distT="0" distB="0" distL="0" distR="0" wp14:anchorId="598BD2B2" wp14:editId="67F7C60A">
            <wp:extent cx="5880735" cy="3202940"/>
            <wp:effectExtent l="0" t="0" r="37465" b="2286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0F5886B" w14:textId="40008714" w:rsidR="00EC0671" w:rsidRPr="00743718" w:rsidRDefault="00EC0671" w:rsidP="00E7063E">
      <w:pPr>
        <w:rPr>
          <w:rFonts w:ascii="Times" w:hAnsi="Times"/>
        </w:rPr>
      </w:pPr>
      <w:r w:rsidRPr="00743718">
        <w:rPr>
          <w:rFonts w:ascii="Times" w:hAnsi="Times"/>
        </w:rPr>
        <w:t xml:space="preserve">Figure </w:t>
      </w:r>
      <w:r w:rsidR="005464AC" w:rsidRPr="00743718">
        <w:rPr>
          <w:rFonts w:ascii="Times" w:hAnsi="Times"/>
        </w:rPr>
        <w:t>8</w:t>
      </w:r>
      <w:r w:rsidRPr="00743718">
        <w:rPr>
          <w:rFonts w:ascii="Times" w:hAnsi="Times"/>
        </w:rPr>
        <w:t>.</w:t>
      </w:r>
      <w:r w:rsidR="00193FA3" w:rsidRPr="00743718">
        <w:rPr>
          <w:rFonts w:ascii="Times" w:hAnsi="Times"/>
        </w:rPr>
        <w:t xml:space="preserve"> </w:t>
      </w:r>
      <w:r w:rsidRPr="00743718">
        <w:rPr>
          <w:rFonts w:ascii="Times" w:hAnsi="Times"/>
        </w:rPr>
        <w:t>Current Utterance Timing effects</w:t>
      </w:r>
      <w:r w:rsidR="007C23B7" w:rsidRPr="00743718">
        <w:rPr>
          <w:rFonts w:ascii="Times" w:hAnsi="Times"/>
        </w:rPr>
        <w:t xml:space="preserve"> in the anodal group</w:t>
      </w:r>
      <w:r w:rsidRPr="00743718">
        <w:rPr>
          <w:rFonts w:ascii="Times" w:hAnsi="Times"/>
        </w:rPr>
        <w:t xml:space="preserve">: the rate of using reduced forms (pronouns or zeros) as a function of the </w:t>
      </w:r>
      <w:r w:rsidR="00DE6FB9" w:rsidRPr="00743718">
        <w:rPr>
          <w:rFonts w:ascii="Times" w:hAnsi="Times"/>
        </w:rPr>
        <w:t>current-</w:t>
      </w:r>
      <w:r w:rsidRPr="00743718">
        <w:rPr>
          <w:rFonts w:ascii="Times" w:hAnsi="Times"/>
        </w:rPr>
        <w:t xml:space="preserve">latency to begin speaking, and the </w:t>
      </w:r>
      <w:r w:rsidR="00705951" w:rsidRPr="00743718">
        <w:rPr>
          <w:rFonts w:ascii="Times" w:hAnsi="Times"/>
        </w:rPr>
        <w:t>current-action-duration</w:t>
      </w:r>
      <w:r w:rsidRPr="00743718">
        <w:rPr>
          <w:rFonts w:ascii="Times" w:hAnsi="Times"/>
        </w:rPr>
        <w:t xml:space="preserve"> </w:t>
      </w:r>
      <w:r w:rsidR="00176D2C" w:rsidRPr="00743718">
        <w:rPr>
          <w:rFonts w:ascii="Times" w:hAnsi="Times"/>
        </w:rPr>
        <w:t>(short durations = 12</w:t>
      </w:r>
      <w:r w:rsidR="0005222D" w:rsidRPr="00743718">
        <w:rPr>
          <w:rFonts w:ascii="Times" w:hAnsi="Times"/>
        </w:rPr>
        <w:t>0</w:t>
      </w:r>
      <w:r w:rsidRPr="00743718">
        <w:rPr>
          <w:rFonts w:ascii="Times" w:hAnsi="Times"/>
        </w:rPr>
        <w:t xml:space="preserve">0-2400 </w:t>
      </w:r>
      <w:proofErr w:type="spellStart"/>
      <w:r w:rsidRPr="00743718">
        <w:rPr>
          <w:rFonts w:ascii="Times" w:hAnsi="Times"/>
        </w:rPr>
        <w:t>ms</w:t>
      </w:r>
      <w:proofErr w:type="spellEnd"/>
      <w:r w:rsidRPr="00743718">
        <w:rPr>
          <w:rFonts w:ascii="Times" w:hAnsi="Times"/>
        </w:rPr>
        <w:t xml:space="preserve">; long durations = 3610-4820 </w:t>
      </w:r>
      <w:proofErr w:type="spellStart"/>
      <w:r w:rsidRPr="00743718">
        <w:rPr>
          <w:rFonts w:ascii="Times" w:hAnsi="Times"/>
        </w:rPr>
        <w:t>ms</w:t>
      </w:r>
      <w:proofErr w:type="spellEnd"/>
      <w:r w:rsidRPr="00743718">
        <w:rPr>
          <w:rFonts w:ascii="Times" w:hAnsi="Times"/>
        </w:rPr>
        <w:t xml:space="preserve">). </w:t>
      </w:r>
    </w:p>
    <w:p w14:paraId="167F6A8F" w14:textId="42BE00D8" w:rsidR="00EC0671" w:rsidRPr="00743718" w:rsidRDefault="00EC0671" w:rsidP="00497B3B">
      <w:pPr>
        <w:spacing w:line="480" w:lineRule="auto"/>
        <w:rPr>
          <w:rFonts w:ascii="Times" w:hAnsi="Times"/>
        </w:rPr>
      </w:pPr>
    </w:p>
    <w:p w14:paraId="71EE014B" w14:textId="11089391" w:rsidR="00E61720" w:rsidRPr="00743718" w:rsidRDefault="00515B52" w:rsidP="00E7063E">
      <w:pPr>
        <w:rPr>
          <w:rFonts w:ascii="Times" w:hAnsi="Times"/>
        </w:rPr>
      </w:pPr>
      <w:r w:rsidRPr="00743718">
        <w:rPr>
          <w:noProof/>
          <w:lang w:eastAsia="en-US"/>
        </w:rPr>
        <w:drawing>
          <wp:inline distT="0" distB="0" distL="0" distR="0" wp14:anchorId="1111D501" wp14:editId="48401C37">
            <wp:extent cx="5880735" cy="3213100"/>
            <wp:effectExtent l="0" t="0" r="37465"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127A2D4" w14:textId="6BDE08B2" w:rsidR="007917CF" w:rsidRPr="00743718" w:rsidRDefault="007917CF" w:rsidP="00E7063E">
      <w:pPr>
        <w:rPr>
          <w:rFonts w:ascii="Times" w:hAnsi="Times"/>
        </w:rPr>
      </w:pPr>
      <w:r w:rsidRPr="00743718">
        <w:rPr>
          <w:rFonts w:ascii="Times" w:hAnsi="Times"/>
        </w:rPr>
        <w:t xml:space="preserve">Figure </w:t>
      </w:r>
      <w:r w:rsidR="005464AC" w:rsidRPr="00743718">
        <w:rPr>
          <w:rFonts w:ascii="Times" w:hAnsi="Times"/>
        </w:rPr>
        <w:t>9</w:t>
      </w:r>
      <w:r w:rsidRPr="00743718">
        <w:rPr>
          <w:rFonts w:ascii="Times" w:hAnsi="Times"/>
        </w:rPr>
        <w:t>.</w:t>
      </w:r>
      <w:r w:rsidR="00193FA3" w:rsidRPr="00743718">
        <w:rPr>
          <w:rFonts w:ascii="Times" w:hAnsi="Times"/>
        </w:rPr>
        <w:t xml:space="preserve"> </w:t>
      </w:r>
      <w:r w:rsidRPr="00743718">
        <w:rPr>
          <w:rFonts w:ascii="Times" w:hAnsi="Times"/>
        </w:rPr>
        <w:t>Previous Utterance Timing effects</w:t>
      </w:r>
      <w:r w:rsidR="007C23B7" w:rsidRPr="00743718">
        <w:rPr>
          <w:rFonts w:ascii="Times" w:hAnsi="Times"/>
        </w:rPr>
        <w:t xml:space="preserve"> in the anodal group</w:t>
      </w:r>
      <w:r w:rsidRPr="00743718">
        <w:rPr>
          <w:rFonts w:ascii="Times" w:hAnsi="Times"/>
        </w:rPr>
        <w:t xml:space="preserve">: the rate of using reduced forms (pronouns or zeros) as a function of the </w:t>
      </w:r>
      <w:r w:rsidR="00DE6FB9" w:rsidRPr="00743718">
        <w:rPr>
          <w:rFonts w:ascii="Times" w:hAnsi="Times"/>
        </w:rPr>
        <w:t>previous-</w:t>
      </w:r>
      <w:r w:rsidRPr="00743718">
        <w:rPr>
          <w:rFonts w:ascii="Times" w:hAnsi="Times"/>
        </w:rPr>
        <w:t xml:space="preserve">latency and the </w:t>
      </w:r>
      <w:r w:rsidR="00705951" w:rsidRPr="00743718">
        <w:rPr>
          <w:rFonts w:ascii="Times" w:hAnsi="Times"/>
        </w:rPr>
        <w:t>previous-action-duration</w:t>
      </w:r>
      <w:r w:rsidRPr="00743718">
        <w:rPr>
          <w:rFonts w:ascii="Times" w:hAnsi="Times"/>
        </w:rPr>
        <w:t xml:space="preserve"> (short durations = 12</w:t>
      </w:r>
      <w:r w:rsidR="0005222D" w:rsidRPr="00743718">
        <w:rPr>
          <w:rFonts w:ascii="Times" w:hAnsi="Times"/>
        </w:rPr>
        <w:t>0</w:t>
      </w:r>
      <w:r w:rsidRPr="00743718">
        <w:rPr>
          <w:rFonts w:ascii="Times" w:hAnsi="Times"/>
        </w:rPr>
        <w:t xml:space="preserve">0-2400 </w:t>
      </w:r>
      <w:proofErr w:type="spellStart"/>
      <w:r w:rsidRPr="00743718">
        <w:rPr>
          <w:rFonts w:ascii="Times" w:hAnsi="Times"/>
        </w:rPr>
        <w:t>ms</w:t>
      </w:r>
      <w:proofErr w:type="spellEnd"/>
      <w:r w:rsidRPr="00743718">
        <w:rPr>
          <w:rFonts w:ascii="Times" w:hAnsi="Times"/>
        </w:rPr>
        <w:t xml:space="preserve">; long durations = 3610-4820 </w:t>
      </w:r>
      <w:proofErr w:type="spellStart"/>
      <w:r w:rsidRPr="00743718">
        <w:rPr>
          <w:rFonts w:ascii="Times" w:hAnsi="Times"/>
        </w:rPr>
        <w:t>ms</w:t>
      </w:r>
      <w:proofErr w:type="spellEnd"/>
      <w:r w:rsidRPr="00743718">
        <w:rPr>
          <w:rFonts w:ascii="Times" w:hAnsi="Times"/>
        </w:rPr>
        <w:t>).</w:t>
      </w:r>
    </w:p>
    <w:p w14:paraId="589E5F4E" w14:textId="77777777" w:rsidR="007A250B" w:rsidRPr="00743718" w:rsidRDefault="007A250B" w:rsidP="00497B3B">
      <w:pPr>
        <w:spacing w:line="480" w:lineRule="auto"/>
        <w:rPr>
          <w:rFonts w:ascii="Times" w:hAnsi="Times"/>
        </w:rPr>
      </w:pPr>
    </w:p>
    <w:p w14:paraId="2D02BB98" w14:textId="6104447A" w:rsidR="006279D0" w:rsidRPr="00743718" w:rsidRDefault="00F67E9A" w:rsidP="006279D0">
      <w:pPr>
        <w:spacing w:line="480" w:lineRule="auto"/>
        <w:rPr>
          <w:rFonts w:ascii="Times" w:hAnsi="Times"/>
        </w:rPr>
      </w:pPr>
      <w:r w:rsidRPr="00743718">
        <w:rPr>
          <w:rFonts w:ascii="Times" w:hAnsi="Times"/>
        </w:rPr>
        <w:lastRenderedPageBreak/>
        <w:tab/>
        <w:t>We examined the role of stimulation by co</w:t>
      </w:r>
      <w:r w:rsidR="009D4B06" w:rsidRPr="00743718">
        <w:rPr>
          <w:rFonts w:ascii="Times" w:hAnsi="Times"/>
        </w:rPr>
        <w:t>mparing anodal and sham groups</w:t>
      </w:r>
      <w:r w:rsidR="00193697" w:rsidRPr="00743718">
        <w:rPr>
          <w:rFonts w:ascii="Times" w:hAnsi="Times"/>
        </w:rPr>
        <w:t xml:space="preserve"> with our basic </w:t>
      </w:r>
      <w:proofErr w:type="gramStart"/>
      <w:r w:rsidR="00412646" w:rsidRPr="00743718">
        <w:rPr>
          <w:rFonts w:ascii="Times" w:hAnsi="Times"/>
        </w:rPr>
        <w:t xml:space="preserve">sham </w:t>
      </w:r>
      <w:r w:rsidR="00193697" w:rsidRPr="00743718">
        <w:rPr>
          <w:rFonts w:ascii="Times" w:hAnsi="Times"/>
        </w:rPr>
        <w:t>timing</w:t>
      </w:r>
      <w:proofErr w:type="gramEnd"/>
      <w:r w:rsidR="00193697" w:rsidRPr="00743718">
        <w:rPr>
          <w:rFonts w:ascii="Times" w:hAnsi="Times"/>
        </w:rPr>
        <w:t xml:space="preserve"> model, adding stimulation condition and the interaction between stimulation and each predictor</w:t>
      </w:r>
      <w:r w:rsidR="008F3BA3" w:rsidRPr="00743718">
        <w:rPr>
          <w:rFonts w:ascii="Times" w:hAnsi="Times"/>
        </w:rPr>
        <w:t xml:space="preserve">. </w:t>
      </w:r>
      <w:r w:rsidR="006279D0" w:rsidRPr="00743718">
        <w:rPr>
          <w:rFonts w:ascii="Times" w:hAnsi="Times"/>
        </w:rPr>
        <w:t xml:space="preserve">As table </w:t>
      </w:r>
      <w:r w:rsidR="00B55DC1" w:rsidRPr="00743718">
        <w:rPr>
          <w:rFonts w:ascii="Times" w:hAnsi="Times"/>
        </w:rPr>
        <w:t>4</w:t>
      </w:r>
      <w:r w:rsidR="006279D0" w:rsidRPr="00743718">
        <w:rPr>
          <w:rFonts w:ascii="Times" w:hAnsi="Times"/>
        </w:rPr>
        <w:t xml:space="preserve"> shows, there was a main effect of </w:t>
      </w:r>
      <w:r w:rsidR="00DE6FB9" w:rsidRPr="00743718">
        <w:rPr>
          <w:rFonts w:ascii="Times" w:hAnsi="Times"/>
        </w:rPr>
        <w:t>current-</w:t>
      </w:r>
      <w:r w:rsidR="006279D0" w:rsidRPr="00743718">
        <w:rPr>
          <w:rFonts w:ascii="Times" w:hAnsi="Times"/>
        </w:rPr>
        <w:t xml:space="preserve">latency, and a main effect of </w:t>
      </w:r>
      <w:r w:rsidR="00DE6FB9" w:rsidRPr="00743718">
        <w:rPr>
          <w:rFonts w:ascii="Times" w:hAnsi="Times"/>
        </w:rPr>
        <w:t>previous</w:t>
      </w:r>
      <w:r w:rsidR="006279D0" w:rsidRPr="00743718">
        <w:rPr>
          <w:rFonts w:ascii="Times" w:hAnsi="Times"/>
        </w:rPr>
        <w:t xml:space="preserve"> duration, as well as an interaction between anodal stimulation and </w:t>
      </w:r>
      <w:r w:rsidR="00DE6FB9" w:rsidRPr="00743718">
        <w:rPr>
          <w:rFonts w:ascii="Times" w:hAnsi="Times"/>
        </w:rPr>
        <w:t>current-</w:t>
      </w:r>
      <w:r w:rsidR="006279D0" w:rsidRPr="00743718">
        <w:rPr>
          <w:rFonts w:ascii="Times" w:hAnsi="Times"/>
        </w:rPr>
        <w:t>latency</w:t>
      </w:r>
      <w:r w:rsidR="006279D0" w:rsidRPr="00743718">
        <w:rPr>
          <w:rStyle w:val="FootnoteReference"/>
          <w:rFonts w:ascii="Times" w:hAnsi="Times"/>
        </w:rPr>
        <w:footnoteReference w:id="7"/>
      </w:r>
      <w:r w:rsidR="006279D0" w:rsidRPr="00743718">
        <w:rPr>
          <w:rFonts w:ascii="Times" w:hAnsi="Times"/>
        </w:rPr>
        <w:t xml:space="preserve">. </w:t>
      </w:r>
    </w:p>
    <w:p w14:paraId="1F7F539E" w14:textId="2BF2B42A" w:rsidR="006279D0" w:rsidRPr="00743718" w:rsidRDefault="006279D0" w:rsidP="0085189F">
      <w:pPr>
        <w:jc w:val="both"/>
        <w:rPr>
          <w:rFonts w:ascii="Times" w:hAnsi="Times"/>
        </w:rPr>
      </w:pPr>
      <w:r w:rsidRPr="00743718">
        <w:rPr>
          <w:rFonts w:ascii="Times" w:hAnsi="Times"/>
        </w:rPr>
        <w:t xml:space="preserve">Table </w:t>
      </w:r>
      <w:r w:rsidR="00B55DC1" w:rsidRPr="00743718">
        <w:rPr>
          <w:rFonts w:ascii="Times" w:hAnsi="Times"/>
        </w:rPr>
        <w:t>4</w:t>
      </w:r>
      <w:r w:rsidRPr="00743718">
        <w:rPr>
          <w:rFonts w:ascii="Times" w:hAnsi="Times"/>
        </w:rPr>
        <w:t>.</w:t>
      </w:r>
      <w:r w:rsidR="00193FA3" w:rsidRPr="00743718">
        <w:rPr>
          <w:rFonts w:ascii="Times" w:hAnsi="Times"/>
        </w:rPr>
        <w:t xml:space="preserve"> </w:t>
      </w:r>
      <w:r w:rsidRPr="00743718">
        <w:rPr>
          <w:rFonts w:ascii="Times" w:hAnsi="Times"/>
        </w:rPr>
        <w:t xml:space="preserve">Results of the </w:t>
      </w:r>
      <w:proofErr w:type="spellStart"/>
      <w:r w:rsidR="0006780D">
        <w:rPr>
          <w:rFonts w:ascii="Times" w:hAnsi="Times"/>
        </w:rPr>
        <w:t>logit</w:t>
      </w:r>
      <w:proofErr w:type="spellEnd"/>
      <w:r w:rsidRPr="00743718">
        <w:rPr>
          <w:rFonts w:ascii="Times" w:hAnsi="Times"/>
        </w:rPr>
        <w:t xml:space="preserve"> regression analyzing the effect of stimulation and timing measures on reference form production.</w:t>
      </w:r>
    </w:p>
    <w:tbl>
      <w:tblPr>
        <w:tblW w:w="8890" w:type="dxa"/>
        <w:tblInd w:w="93" w:type="dxa"/>
        <w:tblLayout w:type="fixed"/>
        <w:tblLook w:val="04A0" w:firstRow="1" w:lastRow="0" w:firstColumn="1" w:lastColumn="0" w:noHBand="0" w:noVBand="1"/>
      </w:tblPr>
      <w:tblGrid>
        <w:gridCol w:w="3880"/>
        <w:gridCol w:w="2120"/>
        <w:gridCol w:w="1300"/>
        <w:gridCol w:w="905"/>
        <w:gridCol w:w="685"/>
      </w:tblGrid>
      <w:tr w:rsidR="006279D0" w:rsidRPr="00743718" w14:paraId="361A57D6" w14:textId="77777777" w:rsidTr="00B320F6">
        <w:trPr>
          <w:trHeight w:val="320"/>
        </w:trPr>
        <w:tc>
          <w:tcPr>
            <w:tcW w:w="3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B79549" w14:textId="77777777" w:rsidR="006279D0" w:rsidRPr="00743718" w:rsidRDefault="006279D0" w:rsidP="00B320F6">
            <w:pPr>
              <w:ind w:right="337"/>
              <w:rPr>
                <w:rFonts w:ascii="Times" w:eastAsia="Times New Roman" w:hAnsi="Times"/>
                <w:color w:val="000000"/>
              </w:rPr>
            </w:pPr>
            <w:r w:rsidRPr="00743718">
              <w:rPr>
                <w:rFonts w:ascii="Times" w:eastAsia="Times New Roman" w:hAnsi="Times"/>
                <w:color w:val="000000"/>
              </w:rPr>
              <w:t>Predictor</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14:paraId="07E6F6E7" w14:textId="77777777" w:rsidR="006279D0" w:rsidRPr="00743718" w:rsidRDefault="006279D0" w:rsidP="00B320F6">
            <w:pPr>
              <w:rPr>
                <w:rFonts w:ascii="Times" w:eastAsia="Times New Roman" w:hAnsi="Times"/>
                <w:color w:val="000000"/>
              </w:rPr>
            </w:pPr>
            <w:r w:rsidRPr="00743718">
              <w:rPr>
                <w:rFonts w:ascii="Times" w:eastAsia="Times New Roman" w:hAnsi="Times"/>
                <w:color w:val="000000"/>
              </w:rPr>
              <w:t>Estimate (Error)</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429AA641" w14:textId="77777777" w:rsidR="006279D0" w:rsidRPr="00743718" w:rsidRDefault="006279D0" w:rsidP="00B320F6">
            <w:pPr>
              <w:rPr>
                <w:rFonts w:ascii="Times" w:eastAsia="Times New Roman" w:hAnsi="Times"/>
                <w:color w:val="000000"/>
              </w:rPr>
            </w:pPr>
            <w:proofErr w:type="gramStart"/>
            <w:r w:rsidRPr="00743718">
              <w:rPr>
                <w:rFonts w:ascii="Times" w:eastAsia="Times New Roman" w:hAnsi="Times"/>
                <w:color w:val="000000"/>
              </w:rPr>
              <w:t>t</w:t>
            </w:r>
            <w:proofErr w:type="gramEnd"/>
          </w:p>
        </w:tc>
        <w:tc>
          <w:tcPr>
            <w:tcW w:w="905" w:type="dxa"/>
            <w:tcBorders>
              <w:top w:val="single" w:sz="8" w:space="0" w:color="auto"/>
              <w:left w:val="nil"/>
              <w:bottom w:val="single" w:sz="8" w:space="0" w:color="auto"/>
              <w:right w:val="single" w:sz="8" w:space="0" w:color="auto"/>
            </w:tcBorders>
            <w:shd w:val="clear" w:color="auto" w:fill="auto"/>
            <w:vAlign w:val="center"/>
            <w:hideMark/>
          </w:tcPr>
          <w:p w14:paraId="41E8D724" w14:textId="5A5F1630" w:rsidR="006279D0" w:rsidRPr="00743718" w:rsidRDefault="00D3633C" w:rsidP="00B320F6">
            <w:pPr>
              <w:rPr>
                <w:rFonts w:ascii="Times" w:eastAsia="Times New Roman" w:hAnsi="Times"/>
                <w:color w:val="000000"/>
              </w:rPr>
            </w:pPr>
            <w:r w:rsidRPr="00743718">
              <w:rPr>
                <w:rFonts w:ascii="Times" w:eastAsia="Times New Roman" w:hAnsi="Times"/>
                <w:color w:val="000000"/>
              </w:rPr>
              <w:t>P</w:t>
            </w:r>
          </w:p>
        </w:tc>
        <w:tc>
          <w:tcPr>
            <w:tcW w:w="685" w:type="dxa"/>
            <w:tcBorders>
              <w:top w:val="single" w:sz="8" w:space="0" w:color="auto"/>
              <w:left w:val="nil"/>
              <w:bottom w:val="single" w:sz="8" w:space="0" w:color="auto"/>
              <w:right w:val="single" w:sz="8" w:space="0" w:color="auto"/>
            </w:tcBorders>
            <w:shd w:val="clear" w:color="auto" w:fill="auto"/>
            <w:vAlign w:val="center"/>
            <w:hideMark/>
          </w:tcPr>
          <w:p w14:paraId="1C925D84" w14:textId="77777777" w:rsidR="006279D0" w:rsidRPr="00743718" w:rsidRDefault="006279D0" w:rsidP="00B320F6">
            <w:pPr>
              <w:rPr>
                <w:rFonts w:ascii="Times" w:eastAsia="Times New Roman" w:hAnsi="Times"/>
                <w:color w:val="000000"/>
              </w:rPr>
            </w:pPr>
            <w:r w:rsidRPr="00743718">
              <w:rPr>
                <w:rFonts w:ascii="Times" w:eastAsia="Times New Roman" w:hAnsi="Times"/>
                <w:color w:val="000000"/>
              </w:rPr>
              <w:t>Sig.</w:t>
            </w:r>
          </w:p>
        </w:tc>
      </w:tr>
      <w:tr w:rsidR="006279D0" w:rsidRPr="00743718" w14:paraId="7567E8E1" w14:textId="77777777" w:rsidTr="00B320F6">
        <w:trPr>
          <w:trHeight w:val="320"/>
        </w:trPr>
        <w:tc>
          <w:tcPr>
            <w:tcW w:w="3880" w:type="dxa"/>
            <w:tcBorders>
              <w:top w:val="nil"/>
              <w:left w:val="single" w:sz="8" w:space="0" w:color="auto"/>
              <w:bottom w:val="single" w:sz="8" w:space="0" w:color="auto"/>
              <w:right w:val="single" w:sz="8" w:space="0" w:color="auto"/>
            </w:tcBorders>
            <w:shd w:val="clear" w:color="auto" w:fill="auto"/>
            <w:noWrap/>
            <w:vAlign w:val="center"/>
            <w:hideMark/>
          </w:tcPr>
          <w:p w14:paraId="2BA88024" w14:textId="77777777" w:rsidR="006279D0" w:rsidRPr="00743718" w:rsidRDefault="006279D0" w:rsidP="00B320F6">
            <w:pPr>
              <w:ind w:right="337"/>
              <w:rPr>
                <w:rFonts w:ascii="Times" w:eastAsia="Times New Roman" w:hAnsi="Times"/>
                <w:color w:val="000000"/>
              </w:rPr>
            </w:pPr>
            <w:r w:rsidRPr="00743718">
              <w:rPr>
                <w:rFonts w:ascii="Times" w:eastAsia="Times New Roman" w:hAnsi="Times"/>
                <w:color w:val="000000"/>
              </w:rPr>
              <w:t>Anodal stimulation</w:t>
            </w:r>
          </w:p>
        </w:tc>
        <w:tc>
          <w:tcPr>
            <w:tcW w:w="2120" w:type="dxa"/>
            <w:tcBorders>
              <w:top w:val="nil"/>
              <w:left w:val="nil"/>
              <w:bottom w:val="single" w:sz="8" w:space="0" w:color="auto"/>
              <w:right w:val="single" w:sz="8" w:space="0" w:color="auto"/>
            </w:tcBorders>
            <w:shd w:val="clear" w:color="auto" w:fill="auto"/>
            <w:noWrap/>
            <w:vAlign w:val="center"/>
            <w:hideMark/>
          </w:tcPr>
          <w:p w14:paraId="7A489EEB" w14:textId="77777777" w:rsidR="006279D0" w:rsidRPr="00743718" w:rsidRDefault="006279D0" w:rsidP="000142EA">
            <w:pPr>
              <w:ind w:firstLineChars="300" w:firstLine="720"/>
              <w:rPr>
                <w:rFonts w:ascii="Times" w:eastAsia="Times New Roman" w:hAnsi="Times"/>
                <w:color w:val="000000"/>
              </w:rPr>
            </w:pPr>
            <w:r w:rsidRPr="00743718">
              <w:rPr>
                <w:rFonts w:ascii="Times" w:eastAsia="Times New Roman" w:hAnsi="Times"/>
                <w:color w:val="000000"/>
              </w:rPr>
              <w:t>0.47 (0.72)</w:t>
            </w:r>
          </w:p>
        </w:tc>
        <w:tc>
          <w:tcPr>
            <w:tcW w:w="1300" w:type="dxa"/>
            <w:tcBorders>
              <w:top w:val="nil"/>
              <w:left w:val="nil"/>
              <w:bottom w:val="single" w:sz="8" w:space="0" w:color="auto"/>
              <w:right w:val="single" w:sz="8" w:space="0" w:color="auto"/>
            </w:tcBorders>
            <w:shd w:val="clear" w:color="auto" w:fill="auto"/>
            <w:noWrap/>
            <w:vAlign w:val="center"/>
            <w:hideMark/>
          </w:tcPr>
          <w:p w14:paraId="4F05A644" w14:textId="39C6CD2B" w:rsidR="006279D0" w:rsidRPr="00743718" w:rsidRDefault="00C364DA" w:rsidP="00B320F6">
            <w:pPr>
              <w:jc w:val="right"/>
              <w:rPr>
                <w:rFonts w:ascii="Times" w:eastAsia="Times New Roman" w:hAnsi="Times"/>
                <w:color w:val="000000"/>
              </w:rPr>
            </w:pPr>
            <w:r w:rsidRPr="00743718">
              <w:rPr>
                <w:rFonts w:ascii="Times" w:eastAsia="Times New Roman" w:hAnsi="Times"/>
                <w:color w:val="000000"/>
              </w:rPr>
              <w:t>0.66</w:t>
            </w:r>
          </w:p>
        </w:tc>
        <w:tc>
          <w:tcPr>
            <w:tcW w:w="905" w:type="dxa"/>
            <w:tcBorders>
              <w:top w:val="nil"/>
              <w:left w:val="nil"/>
              <w:bottom w:val="single" w:sz="8" w:space="0" w:color="auto"/>
              <w:right w:val="single" w:sz="8" w:space="0" w:color="auto"/>
            </w:tcBorders>
            <w:shd w:val="clear" w:color="auto" w:fill="auto"/>
            <w:noWrap/>
            <w:vAlign w:val="center"/>
            <w:hideMark/>
          </w:tcPr>
          <w:p w14:paraId="26C85326" w14:textId="77777777" w:rsidR="006279D0" w:rsidRPr="00743718" w:rsidRDefault="006279D0" w:rsidP="00B320F6">
            <w:pPr>
              <w:jc w:val="right"/>
              <w:rPr>
                <w:rFonts w:ascii="Times" w:eastAsia="Times New Roman" w:hAnsi="Times"/>
                <w:color w:val="000000"/>
              </w:rPr>
            </w:pPr>
            <w:r w:rsidRPr="00743718">
              <w:rPr>
                <w:rFonts w:ascii="Times" w:eastAsia="Times New Roman" w:hAnsi="Times"/>
                <w:color w:val="000000"/>
              </w:rPr>
              <w:t>0.519</w:t>
            </w:r>
          </w:p>
        </w:tc>
        <w:tc>
          <w:tcPr>
            <w:tcW w:w="685" w:type="dxa"/>
            <w:tcBorders>
              <w:top w:val="nil"/>
              <w:left w:val="nil"/>
              <w:bottom w:val="single" w:sz="8" w:space="0" w:color="auto"/>
              <w:right w:val="single" w:sz="8" w:space="0" w:color="auto"/>
            </w:tcBorders>
            <w:shd w:val="clear" w:color="auto" w:fill="auto"/>
            <w:vAlign w:val="center"/>
            <w:hideMark/>
          </w:tcPr>
          <w:p w14:paraId="6E2AA77A" w14:textId="77777777" w:rsidR="006279D0" w:rsidRPr="00743718" w:rsidRDefault="006279D0" w:rsidP="00B320F6">
            <w:pPr>
              <w:jc w:val="right"/>
              <w:rPr>
                <w:rFonts w:ascii="Times" w:eastAsia="Times New Roman" w:hAnsi="Times"/>
                <w:color w:val="000000"/>
              </w:rPr>
            </w:pPr>
            <w:r w:rsidRPr="00743718">
              <w:rPr>
                <w:rFonts w:ascii="Times" w:eastAsia="Times New Roman" w:hAnsi="Times"/>
                <w:color w:val="000000"/>
              </w:rPr>
              <w:t> </w:t>
            </w:r>
          </w:p>
        </w:tc>
      </w:tr>
      <w:tr w:rsidR="006279D0" w:rsidRPr="00743718" w14:paraId="6EFC148B" w14:textId="77777777" w:rsidTr="00B320F6">
        <w:trPr>
          <w:trHeight w:val="320"/>
        </w:trPr>
        <w:tc>
          <w:tcPr>
            <w:tcW w:w="3880" w:type="dxa"/>
            <w:tcBorders>
              <w:top w:val="nil"/>
              <w:left w:val="single" w:sz="8" w:space="0" w:color="auto"/>
              <w:bottom w:val="single" w:sz="8" w:space="0" w:color="auto"/>
              <w:right w:val="single" w:sz="8" w:space="0" w:color="auto"/>
            </w:tcBorders>
            <w:shd w:val="clear" w:color="auto" w:fill="auto"/>
            <w:noWrap/>
            <w:vAlign w:val="center"/>
            <w:hideMark/>
          </w:tcPr>
          <w:p w14:paraId="2E5DFFCB" w14:textId="74E0E55A" w:rsidR="006279D0" w:rsidRPr="00743718" w:rsidRDefault="00F71BBE" w:rsidP="00F71BBE">
            <w:pPr>
              <w:ind w:right="337"/>
              <w:rPr>
                <w:rFonts w:ascii="Times" w:eastAsia="Times New Roman" w:hAnsi="Times"/>
                <w:color w:val="000000"/>
              </w:rPr>
            </w:pPr>
            <w:r w:rsidRPr="00743718">
              <w:rPr>
                <w:rFonts w:ascii="Times" w:eastAsia="Times New Roman" w:hAnsi="Times"/>
                <w:color w:val="000000"/>
              </w:rPr>
              <w:t>Current onset latency (</w:t>
            </w:r>
            <w:r w:rsidR="006279D0" w:rsidRPr="00743718">
              <w:rPr>
                <w:rFonts w:ascii="Times" w:eastAsia="Times New Roman" w:hAnsi="Times"/>
                <w:color w:val="000000"/>
              </w:rPr>
              <w:t>sec</w:t>
            </w:r>
            <w:r w:rsidRPr="00743718">
              <w:rPr>
                <w:rFonts w:ascii="Times" w:eastAsia="Times New Roman" w:hAnsi="Times"/>
                <w:color w:val="000000"/>
              </w:rPr>
              <w:t>.</w:t>
            </w:r>
            <w:r w:rsidR="006279D0" w:rsidRPr="00743718">
              <w:rPr>
                <w:rFonts w:ascii="Times" w:eastAsia="Times New Roman" w:hAnsi="Times"/>
                <w:color w:val="000000"/>
              </w:rPr>
              <w:t>)</w:t>
            </w:r>
            <w:r w:rsidRPr="00743718">
              <w:rPr>
                <w:rFonts w:ascii="Times" w:eastAsia="Times New Roman" w:hAnsi="Times"/>
                <w:color w:val="000000"/>
              </w:rPr>
              <w:t xml:space="preserve"> (IV-1)</w:t>
            </w:r>
          </w:p>
        </w:tc>
        <w:tc>
          <w:tcPr>
            <w:tcW w:w="2120" w:type="dxa"/>
            <w:tcBorders>
              <w:top w:val="nil"/>
              <w:left w:val="nil"/>
              <w:bottom w:val="single" w:sz="8" w:space="0" w:color="auto"/>
              <w:right w:val="single" w:sz="8" w:space="0" w:color="auto"/>
            </w:tcBorders>
            <w:shd w:val="clear" w:color="auto" w:fill="auto"/>
            <w:noWrap/>
            <w:vAlign w:val="center"/>
            <w:hideMark/>
          </w:tcPr>
          <w:p w14:paraId="672AD28E" w14:textId="77777777" w:rsidR="006279D0" w:rsidRPr="00743718" w:rsidRDefault="006279D0" w:rsidP="000142EA">
            <w:pPr>
              <w:ind w:firstLineChars="300" w:firstLine="720"/>
              <w:rPr>
                <w:rFonts w:ascii="Times" w:eastAsia="Times New Roman" w:hAnsi="Times"/>
                <w:color w:val="000000"/>
              </w:rPr>
            </w:pPr>
            <w:r w:rsidRPr="00743718">
              <w:rPr>
                <w:rFonts w:ascii="Times" w:eastAsia="Times New Roman" w:hAnsi="Times"/>
                <w:color w:val="000000"/>
              </w:rPr>
              <w:t>0.49 (0.18)</w:t>
            </w:r>
          </w:p>
        </w:tc>
        <w:tc>
          <w:tcPr>
            <w:tcW w:w="1300" w:type="dxa"/>
            <w:tcBorders>
              <w:top w:val="nil"/>
              <w:left w:val="nil"/>
              <w:bottom w:val="single" w:sz="8" w:space="0" w:color="auto"/>
              <w:right w:val="single" w:sz="8" w:space="0" w:color="auto"/>
            </w:tcBorders>
            <w:shd w:val="clear" w:color="auto" w:fill="auto"/>
            <w:noWrap/>
            <w:vAlign w:val="center"/>
            <w:hideMark/>
          </w:tcPr>
          <w:p w14:paraId="70DC7A2F" w14:textId="77777777" w:rsidR="006279D0" w:rsidRPr="00743718" w:rsidRDefault="006279D0" w:rsidP="00B320F6">
            <w:pPr>
              <w:jc w:val="right"/>
              <w:rPr>
                <w:rFonts w:ascii="Times" w:eastAsia="Times New Roman" w:hAnsi="Times"/>
                <w:color w:val="000000"/>
              </w:rPr>
            </w:pPr>
            <w:r w:rsidRPr="00743718">
              <w:rPr>
                <w:rFonts w:ascii="Times" w:eastAsia="Times New Roman" w:hAnsi="Times"/>
                <w:color w:val="000000"/>
              </w:rPr>
              <w:t>2.65</w:t>
            </w:r>
          </w:p>
        </w:tc>
        <w:tc>
          <w:tcPr>
            <w:tcW w:w="905" w:type="dxa"/>
            <w:tcBorders>
              <w:top w:val="nil"/>
              <w:left w:val="nil"/>
              <w:bottom w:val="single" w:sz="8" w:space="0" w:color="auto"/>
              <w:right w:val="single" w:sz="8" w:space="0" w:color="auto"/>
            </w:tcBorders>
            <w:shd w:val="clear" w:color="auto" w:fill="auto"/>
            <w:noWrap/>
            <w:vAlign w:val="center"/>
            <w:hideMark/>
          </w:tcPr>
          <w:p w14:paraId="55484CCB" w14:textId="77777777" w:rsidR="006279D0" w:rsidRPr="00743718" w:rsidRDefault="006279D0" w:rsidP="00B320F6">
            <w:pPr>
              <w:jc w:val="right"/>
              <w:rPr>
                <w:rFonts w:ascii="Times" w:eastAsia="Times New Roman" w:hAnsi="Times"/>
                <w:color w:val="000000"/>
              </w:rPr>
            </w:pPr>
            <w:r w:rsidRPr="00743718">
              <w:rPr>
                <w:rFonts w:ascii="Times" w:eastAsia="Times New Roman" w:hAnsi="Times"/>
                <w:color w:val="000000"/>
              </w:rPr>
              <w:t>0.007</w:t>
            </w:r>
          </w:p>
        </w:tc>
        <w:tc>
          <w:tcPr>
            <w:tcW w:w="685" w:type="dxa"/>
            <w:tcBorders>
              <w:top w:val="nil"/>
              <w:left w:val="nil"/>
              <w:bottom w:val="single" w:sz="8" w:space="0" w:color="auto"/>
              <w:right w:val="single" w:sz="8" w:space="0" w:color="auto"/>
            </w:tcBorders>
            <w:shd w:val="clear" w:color="auto" w:fill="auto"/>
            <w:vAlign w:val="center"/>
            <w:hideMark/>
          </w:tcPr>
          <w:p w14:paraId="51B6DAFE" w14:textId="77777777" w:rsidR="006279D0" w:rsidRPr="00743718" w:rsidRDefault="006279D0" w:rsidP="00B320F6">
            <w:pPr>
              <w:jc w:val="right"/>
              <w:rPr>
                <w:rFonts w:ascii="Times" w:eastAsia="Times New Roman" w:hAnsi="Times"/>
                <w:color w:val="000000"/>
              </w:rPr>
            </w:pPr>
            <w:r w:rsidRPr="00743718">
              <w:rPr>
                <w:rFonts w:ascii="Times" w:eastAsia="Times New Roman" w:hAnsi="Times"/>
                <w:color w:val="000000"/>
              </w:rPr>
              <w:t>**</w:t>
            </w:r>
          </w:p>
        </w:tc>
      </w:tr>
      <w:tr w:rsidR="006279D0" w:rsidRPr="00743718" w14:paraId="07CB5EDA" w14:textId="77777777" w:rsidTr="00B320F6">
        <w:trPr>
          <w:trHeight w:val="320"/>
        </w:trPr>
        <w:tc>
          <w:tcPr>
            <w:tcW w:w="3880" w:type="dxa"/>
            <w:tcBorders>
              <w:top w:val="nil"/>
              <w:left w:val="single" w:sz="8" w:space="0" w:color="auto"/>
              <w:bottom w:val="single" w:sz="8" w:space="0" w:color="auto"/>
              <w:right w:val="single" w:sz="8" w:space="0" w:color="auto"/>
            </w:tcBorders>
            <w:shd w:val="clear" w:color="auto" w:fill="auto"/>
            <w:noWrap/>
            <w:vAlign w:val="center"/>
            <w:hideMark/>
          </w:tcPr>
          <w:p w14:paraId="57AD0345" w14:textId="6F4B7541" w:rsidR="006279D0" w:rsidRPr="00743718" w:rsidRDefault="002A25E2" w:rsidP="00B320F6">
            <w:pPr>
              <w:ind w:right="337"/>
              <w:rPr>
                <w:rFonts w:ascii="Times" w:eastAsia="Times New Roman" w:hAnsi="Times"/>
                <w:color w:val="000000"/>
              </w:rPr>
            </w:pPr>
            <w:r w:rsidRPr="00743718">
              <w:rPr>
                <w:rFonts w:ascii="Times" w:eastAsia="Times New Roman" w:hAnsi="Times"/>
                <w:color w:val="000000"/>
              </w:rPr>
              <w:t>Previo</w:t>
            </w:r>
            <w:r w:rsidR="006B2699" w:rsidRPr="00743718">
              <w:rPr>
                <w:rFonts w:ascii="Times" w:eastAsia="Times New Roman" w:hAnsi="Times"/>
                <w:color w:val="000000"/>
              </w:rPr>
              <w:t>us</w:t>
            </w:r>
            <w:r w:rsidR="006279D0" w:rsidRPr="00743718">
              <w:rPr>
                <w:rFonts w:ascii="Times" w:eastAsia="Times New Roman" w:hAnsi="Times"/>
                <w:color w:val="000000"/>
              </w:rPr>
              <w:t xml:space="preserve"> action duration</w:t>
            </w:r>
            <w:r w:rsidR="00F71BBE" w:rsidRPr="00743718">
              <w:rPr>
                <w:rFonts w:ascii="Times" w:eastAsia="Times New Roman" w:hAnsi="Times"/>
                <w:color w:val="000000"/>
              </w:rPr>
              <w:t xml:space="preserve"> (IV-3)</w:t>
            </w:r>
          </w:p>
        </w:tc>
        <w:tc>
          <w:tcPr>
            <w:tcW w:w="2120" w:type="dxa"/>
            <w:tcBorders>
              <w:top w:val="nil"/>
              <w:left w:val="nil"/>
              <w:bottom w:val="single" w:sz="8" w:space="0" w:color="auto"/>
              <w:right w:val="single" w:sz="8" w:space="0" w:color="auto"/>
            </w:tcBorders>
            <w:shd w:val="clear" w:color="auto" w:fill="auto"/>
            <w:noWrap/>
            <w:vAlign w:val="center"/>
            <w:hideMark/>
          </w:tcPr>
          <w:p w14:paraId="236341C3" w14:textId="77777777" w:rsidR="006279D0" w:rsidRPr="00743718" w:rsidRDefault="006279D0" w:rsidP="000142EA">
            <w:pPr>
              <w:ind w:firstLineChars="300" w:firstLine="720"/>
              <w:rPr>
                <w:rFonts w:ascii="Times" w:eastAsia="Times New Roman" w:hAnsi="Times"/>
                <w:color w:val="000000"/>
              </w:rPr>
            </w:pPr>
            <w:r w:rsidRPr="00743718">
              <w:rPr>
                <w:rFonts w:ascii="Times" w:eastAsia="Times New Roman" w:hAnsi="Times"/>
                <w:color w:val="000000"/>
              </w:rPr>
              <w:t>-0.69 (0.21)</w:t>
            </w:r>
          </w:p>
        </w:tc>
        <w:tc>
          <w:tcPr>
            <w:tcW w:w="1300" w:type="dxa"/>
            <w:tcBorders>
              <w:top w:val="nil"/>
              <w:left w:val="nil"/>
              <w:bottom w:val="single" w:sz="8" w:space="0" w:color="auto"/>
              <w:right w:val="single" w:sz="8" w:space="0" w:color="auto"/>
            </w:tcBorders>
            <w:shd w:val="clear" w:color="auto" w:fill="auto"/>
            <w:noWrap/>
            <w:vAlign w:val="center"/>
            <w:hideMark/>
          </w:tcPr>
          <w:p w14:paraId="31DEAB8F" w14:textId="1AB9AB49" w:rsidR="006279D0" w:rsidRPr="00743718" w:rsidRDefault="006279D0" w:rsidP="00C364DA">
            <w:pPr>
              <w:jc w:val="right"/>
              <w:rPr>
                <w:rFonts w:ascii="Times" w:eastAsia="Times New Roman" w:hAnsi="Times"/>
                <w:color w:val="000000"/>
              </w:rPr>
            </w:pPr>
            <w:r w:rsidRPr="00743718">
              <w:rPr>
                <w:rFonts w:ascii="Times" w:eastAsia="Times New Roman" w:hAnsi="Times"/>
                <w:color w:val="000000"/>
              </w:rPr>
              <w:t>-3.</w:t>
            </w:r>
            <w:r w:rsidR="00C364DA" w:rsidRPr="00743718">
              <w:rPr>
                <w:rFonts w:ascii="Times" w:eastAsia="Times New Roman" w:hAnsi="Times"/>
                <w:color w:val="000000"/>
              </w:rPr>
              <w:t>24</w:t>
            </w:r>
          </w:p>
        </w:tc>
        <w:tc>
          <w:tcPr>
            <w:tcW w:w="905" w:type="dxa"/>
            <w:tcBorders>
              <w:top w:val="nil"/>
              <w:left w:val="nil"/>
              <w:bottom w:val="single" w:sz="8" w:space="0" w:color="auto"/>
              <w:right w:val="single" w:sz="8" w:space="0" w:color="auto"/>
            </w:tcBorders>
            <w:shd w:val="clear" w:color="auto" w:fill="auto"/>
            <w:noWrap/>
            <w:vAlign w:val="center"/>
            <w:hideMark/>
          </w:tcPr>
          <w:p w14:paraId="46685EFF" w14:textId="77777777" w:rsidR="006279D0" w:rsidRPr="00743718" w:rsidRDefault="006279D0" w:rsidP="00B320F6">
            <w:pPr>
              <w:jc w:val="right"/>
              <w:rPr>
                <w:rFonts w:ascii="Times" w:eastAsia="Times New Roman" w:hAnsi="Times"/>
                <w:color w:val="000000"/>
              </w:rPr>
            </w:pPr>
            <w:r w:rsidRPr="00743718">
              <w:rPr>
                <w:rFonts w:ascii="Times" w:eastAsia="Times New Roman" w:hAnsi="Times"/>
                <w:color w:val="000000"/>
              </w:rPr>
              <w:t>0.003</w:t>
            </w:r>
          </w:p>
        </w:tc>
        <w:tc>
          <w:tcPr>
            <w:tcW w:w="685" w:type="dxa"/>
            <w:tcBorders>
              <w:top w:val="nil"/>
              <w:left w:val="nil"/>
              <w:bottom w:val="single" w:sz="8" w:space="0" w:color="auto"/>
              <w:right w:val="single" w:sz="8" w:space="0" w:color="auto"/>
            </w:tcBorders>
            <w:shd w:val="clear" w:color="auto" w:fill="auto"/>
            <w:vAlign w:val="center"/>
            <w:hideMark/>
          </w:tcPr>
          <w:p w14:paraId="2D113282" w14:textId="77777777" w:rsidR="006279D0" w:rsidRPr="00743718" w:rsidRDefault="006279D0" w:rsidP="00B320F6">
            <w:pPr>
              <w:jc w:val="right"/>
              <w:rPr>
                <w:rFonts w:ascii="Times" w:eastAsia="Times New Roman" w:hAnsi="Times"/>
                <w:color w:val="000000"/>
              </w:rPr>
            </w:pPr>
            <w:r w:rsidRPr="00743718">
              <w:rPr>
                <w:rFonts w:ascii="Times" w:eastAsia="Times New Roman" w:hAnsi="Times"/>
                <w:color w:val="000000"/>
              </w:rPr>
              <w:t>**</w:t>
            </w:r>
          </w:p>
        </w:tc>
      </w:tr>
      <w:tr w:rsidR="006279D0" w:rsidRPr="00743718" w14:paraId="18ED5E5D" w14:textId="77777777" w:rsidTr="00B320F6">
        <w:trPr>
          <w:trHeight w:val="320"/>
        </w:trPr>
        <w:tc>
          <w:tcPr>
            <w:tcW w:w="3880" w:type="dxa"/>
            <w:tcBorders>
              <w:top w:val="nil"/>
              <w:left w:val="single" w:sz="8" w:space="0" w:color="auto"/>
              <w:bottom w:val="single" w:sz="8" w:space="0" w:color="auto"/>
              <w:right w:val="single" w:sz="8" w:space="0" w:color="auto"/>
            </w:tcBorders>
            <w:shd w:val="clear" w:color="auto" w:fill="auto"/>
            <w:noWrap/>
            <w:vAlign w:val="center"/>
            <w:hideMark/>
          </w:tcPr>
          <w:p w14:paraId="20027876" w14:textId="77777777" w:rsidR="006279D0" w:rsidRPr="00743718" w:rsidRDefault="006279D0" w:rsidP="00B320F6">
            <w:pPr>
              <w:ind w:right="337"/>
              <w:rPr>
                <w:rFonts w:ascii="Times" w:eastAsia="Times New Roman" w:hAnsi="Times"/>
                <w:color w:val="000000"/>
              </w:rPr>
            </w:pPr>
            <w:r w:rsidRPr="00743718">
              <w:rPr>
                <w:rFonts w:ascii="Times" w:eastAsia="Times New Roman" w:hAnsi="Times"/>
                <w:color w:val="000000"/>
              </w:rPr>
              <w:t>Anodal x Latency</w:t>
            </w:r>
          </w:p>
        </w:tc>
        <w:tc>
          <w:tcPr>
            <w:tcW w:w="2120" w:type="dxa"/>
            <w:tcBorders>
              <w:top w:val="nil"/>
              <w:left w:val="nil"/>
              <w:bottom w:val="single" w:sz="8" w:space="0" w:color="auto"/>
              <w:right w:val="single" w:sz="8" w:space="0" w:color="auto"/>
            </w:tcBorders>
            <w:shd w:val="clear" w:color="auto" w:fill="auto"/>
            <w:noWrap/>
            <w:vAlign w:val="center"/>
            <w:hideMark/>
          </w:tcPr>
          <w:p w14:paraId="19D4013D" w14:textId="77777777" w:rsidR="006279D0" w:rsidRPr="00743718" w:rsidRDefault="006279D0" w:rsidP="000142EA">
            <w:pPr>
              <w:ind w:firstLineChars="300" w:firstLine="720"/>
              <w:rPr>
                <w:rFonts w:ascii="Times" w:eastAsia="Times New Roman" w:hAnsi="Times"/>
                <w:color w:val="000000"/>
              </w:rPr>
            </w:pPr>
            <w:r w:rsidRPr="00743718">
              <w:rPr>
                <w:rFonts w:ascii="Times" w:eastAsia="Times New Roman" w:hAnsi="Times"/>
                <w:color w:val="000000"/>
              </w:rPr>
              <w:t>-0.91 (0.31)</w:t>
            </w:r>
          </w:p>
        </w:tc>
        <w:tc>
          <w:tcPr>
            <w:tcW w:w="1300" w:type="dxa"/>
            <w:tcBorders>
              <w:top w:val="nil"/>
              <w:left w:val="nil"/>
              <w:bottom w:val="single" w:sz="8" w:space="0" w:color="auto"/>
              <w:right w:val="single" w:sz="8" w:space="0" w:color="auto"/>
            </w:tcBorders>
            <w:shd w:val="clear" w:color="auto" w:fill="auto"/>
            <w:noWrap/>
            <w:vAlign w:val="center"/>
            <w:hideMark/>
          </w:tcPr>
          <w:p w14:paraId="754047BD" w14:textId="5FECDFFE" w:rsidR="006279D0" w:rsidRPr="00743718" w:rsidRDefault="006279D0" w:rsidP="00C364DA">
            <w:pPr>
              <w:jc w:val="right"/>
              <w:rPr>
                <w:rFonts w:ascii="Times" w:eastAsia="Times New Roman" w:hAnsi="Times"/>
                <w:color w:val="000000"/>
              </w:rPr>
            </w:pPr>
            <w:r w:rsidRPr="00743718">
              <w:rPr>
                <w:rFonts w:ascii="Times" w:eastAsia="Times New Roman" w:hAnsi="Times"/>
                <w:color w:val="000000"/>
              </w:rPr>
              <w:t>-2.</w:t>
            </w:r>
            <w:r w:rsidR="00C364DA" w:rsidRPr="00743718">
              <w:rPr>
                <w:rFonts w:ascii="Times" w:eastAsia="Times New Roman" w:hAnsi="Times"/>
                <w:color w:val="000000"/>
              </w:rPr>
              <w:t>93</w:t>
            </w:r>
          </w:p>
        </w:tc>
        <w:tc>
          <w:tcPr>
            <w:tcW w:w="905" w:type="dxa"/>
            <w:tcBorders>
              <w:top w:val="nil"/>
              <w:left w:val="nil"/>
              <w:bottom w:val="single" w:sz="8" w:space="0" w:color="auto"/>
              <w:right w:val="single" w:sz="8" w:space="0" w:color="auto"/>
            </w:tcBorders>
            <w:shd w:val="clear" w:color="auto" w:fill="auto"/>
            <w:noWrap/>
            <w:vAlign w:val="center"/>
            <w:hideMark/>
          </w:tcPr>
          <w:p w14:paraId="3E0D21E9" w14:textId="77777777" w:rsidR="006279D0" w:rsidRPr="00743718" w:rsidRDefault="006279D0" w:rsidP="00B320F6">
            <w:pPr>
              <w:jc w:val="right"/>
              <w:rPr>
                <w:rFonts w:ascii="Times" w:eastAsia="Times New Roman" w:hAnsi="Times"/>
                <w:color w:val="000000"/>
              </w:rPr>
            </w:pPr>
            <w:r w:rsidRPr="00743718">
              <w:rPr>
                <w:rFonts w:ascii="Times" w:eastAsia="Times New Roman" w:hAnsi="Times"/>
                <w:color w:val="000000"/>
              </w:rPr>
              <w:t>0.004</w:t>
            </w:r>
          </w:p>
        </w:tc>
        <w:tc>
          <w:tcPr>
            <w:tcW w:w="685" w:type="dxa"/>
            <w:tcBorders>
              <w:top w:val="nil"/>
              <w:left w:val="nil"/>
              <w:bottom w:val="single" w:sz="8" w:space="0" w:color="auto"/>
              <w:right w:val="single" w:sz="8" w:space="0" w:color="auto"/>
            </w:tcBorders>
            <w:shd w:val="clear" w:color="auto" w:fill="auto"/>
            <w:vAlign w:val="center"/>
            <w:hideMark/>
          </w:tcPr>
          <w:p w14:paraId="18DAB20D" w14:textId="77777777" w:rsidR="006279D0" w:rsidRPr="00743718" w:rsidRDefault="006279D0" w:rsidP="00B320F6">
            <w:pPr>
              <w:jc w:val="right"/>
              <w:rPr>
                <w:rFonts w:ascii="Times" w:eastAsia="Times New Roman" w:hAnsi="Times"/>
                <w:color w:val="000000"/>
              </w:rPr>
            </w:pPr>
            <w:r w:rsidRPr="00743718">
              <w:rPr>
                <w:rFonts w:ascii="Times" w:eastAsia="Times New Roman" w:hAnsi="Times"/>
                <w:color w:val="000000"/>
              </w:rPr>
              <w:t>**</w:t>
            </w:r>
          </w:p>
        </w:tc>
      </w:tr>
      <w:tr w:rsidR="006279D0" w:rsidRPr="00743718" w14:paraId="18FA2A6C" w14:textId="77777777" w:rsidTr="00B320F6">
        <w:trPr>
          <w:trHeight w:val="320"/>
        </w:trPr>
        <w:tc>
          <w:tcPr>
            <w:tcW w:w="3880" w:type="dxa"/>
            <w:tcBorders>
              <w:top w:val="nil"/>
              <w:left w:val="single" w:sz="8" w:space="0" w:color="auto"/>
              <w:bottom w:val="single" w:sz="8" w:space="0" w:color="auto"/>
              <w:right w:val="single" w:sz="8" w:space="0" w:color="auto"/>
            </w:tcBorders>
            <w:shd w:val="clear" w:color="auto" w:fill="auto"/>
            <w:noWrap/>
            <w:vAlign w:val="center"/>
            <w:hideMark/>
          </w:tcPr>
          <w:p w14:paraId="6549CDC1" w14:textId="2E28EACE" w:rsidR="006279D0" w:rsidRPr="00743718" w:rsidRDefault="006279D0" w:rsidP="00B320F6">
            <w:pPr>
              <w:ind w:right="337"/>
              <w:rPr>
                <w:rFonts w:ascii="Times" w:eastAsia="Times New Roman" w:hAnsi="Times"/>
                <w:color w:val="000000"/>
              </w:rPr>
            </w:pPr>
            <w:r w:rsidRPr="00743718">
              <w:rPr>
                <w:rFonts w:ascii="Times" w:eastAsia="Times New Roman" w:hAnsi="Times"/>
                <w:color w:val="000000"/>
              </w:rPr>
              <w:t xml:space="preserve">Anodal x </w:t>
            </w:r>
            <w:r w:rsidR="00290A6A" w:rsidRPr="00743718">
              <w:rPr>
                <w:rFonts w:ascii="Times" w:eastAsia="Times New Roman" w:hAnsi="Times"/>
                <w:color w:val="000000"/>
              </w:rPr>
              <w:t>previous</w:t>
            </w:r>
            <w:r w:rsidRPr="00743718">
              <w:rPr>
                <w:rFonts w:ascii="Times" w:eastAsia="Times New Roman" w:hAnsi="Times"/>
                <w:color w:val="000000"/>
              </w:rPr>
              <w:t xml:space="preserve"> duration</w:t>
            </w:r>
          </w:p>
        </w:tc>
        <w:tc>
          <w:tcPr>
            <w:tcW w:w="2120" w:type="dxa"/>
            <w:tcBorders>
              <w:top w:val="nil"/>
              <w:left w:val="nil"/>
              <w:bottom w:val="single" w:sz="8" w:space="0" w:color="auto"/>
              <w:right w:val="single" w:sz="8" w:space="0" w:color="auto"/>
            </w:tcBorders>
            <w:shd w:val="clear" w:color="auto" w:fill="auto"/>
            <w:noWrap/>
            <w:vAlign w:val="center"/>
            <w:hideMark/>
          </w:tcPr>
          <w:p w14:paraId="5B675940" w14:textId="77777777" w:rsidR="006279D0" w:rsidRPr="00743718" w:rsidRDefault="006279D0" w:rsidP="000142EA">
            <w:pPr>
              <w:ind w:firstLineChars="300" w:firstLine="720"/>
              <w:rPr>
                <w:rFonts w:ascii="Times" w:eastAsia="Times New Roman" w:hAnsi="Times"/>
                <w:color w:val="000000"/>
              </w:rPr>
            </w:pPr>
            <w:r w:rsidRPr="00743718">
              <w:rPr>
                <w:rFonts w:ascii="Times" w:eastAsia="Times New Roman" w:hAnsi="Times"/>
                <w:color w:val="000000"/>
              </w:rPr>
              <w:t>-0.2 (0.26)</w:t>
            </w:r>
          </w:p>
        </w:tc>
        <w:tc>
          <w:tcPr>
            <w:tcW w:w="1300" w:type="dxa"/>
            <w:tcBorders>
              <w:top w:val="nil"/>
              <w:left w:val="nil"/>
              <w:bottom w:val="single" w:sz="8" w:space="0" w:color="auto"/>
              <w:right w:val="single" w:sz="8" w:space="0" w:color="auto"/>
            </w:tcBorders>
            <w:shd w:val="clear" w:color="auto" w:fill="auto"/>
            <w:noWrap/>
            <w:vAlign w:val="center"/>
            <w:hideMark/>
          </w:tcPr>
          <w:p w14:paraId="26D7DAEC" w14:textId="1D59F043" w:rsidR="006279D0" w:rsidRPr="00743718" w:rsidRDefault="006279D0" w:rsidP="00C364DA">
            <w:pPr>
              <w:jc w:val="right"/>
              <w:rPr>
                <w:rFonts w:ascii="Times" w:eastAsia="Times New Roman" w:hAnsi="Times"/>
                <w:color w:val="000000"/>
              </w:rPr>
            </w:pPr>
            <w:r w:rsidRPr="00743718">
              <w:rPr>
                <w:rFonts w:ascii="Times" w:eastAsia="Times New Roman" w:hAnsi="Times"/>
                <w:color w:val="000000"/>
              </w:rPr>
              <w:t>-0.</w:t>
            </w:r>
            <w:r w:rsidR="00C364DA" w:rsidRPr="00743718">
              <w:rPr>
                <w:rFonts w:ascii="Times" w:eastAsia="Times New Roman" w:hAnsi="Times"/>
                <w:color w:val="000000"/>
              </w:rPr>
              <w:t>74</w:t>
            </w:r>
          </w:p>
        </w:tc>
        <w:tc>
          <w:tcPr>
            <w:tcW w:w="905" w:type="dxa"/>
            <w:tcBorders>
              <w:top w:val="nil"/>
              <w:left w:val="nil"/>
              <w:bottom w:val="single" w:sz="8" w:space="0" w:color="auto"/>
              <w:right w:val="single" w:sz="8" w:space="0" w:color="auto"/>
            </w:tcBorders>
            <w:shd w:val="clear" w:color="auto" w:fill="auto"/>
            <w:noWrap/>
            <w:vAlign w:val="center"/>
            <w:hideMark/>
          </w:tcPr>
          <w:p w14:paraId="41F64E13" w14:textId="77777777" w:rsidR="006279D0" w:rsidRPr="00743718" w:rsidRDefault="006279D0" w:rsidP="00B320F6">
            <w:pPr>
              <w:jc w:val="right"/>
              <w:rPr>
                <w:rFonts w:ascii="Times" w:eastAsia="Times New Roman" w:hAnsi="Times"/>
                <w:color w:val="000000"/>
              </w:rPr>
            </w:pPr>
            <w:r w:rsidRPr="00743718">
              <w:rPr>
                <w:rFonts w:ascii="Times" w:eastAsia="Times New Roman" w:hAnsi="Times"/>
                <w:color w:val="000000"/>
              </w:rPr>
              <w:t>0.471</w:t>
            </w:r>
          </w:p>
        </w:tc>
        <w:tc>
          <w:tcPr>
            <w:tcW w:w="685" w:type="dxa"/>
            <w:tcBorders>
              <w:top w:val="nil"/>
              <w:left w:val="nil"/>
              <w:bottom w:val="single" w:sz="8" w:space="0" w:color="auto"/>
              <w:right w:val="single" w:sz="8" w:space="0" w:color="auto"/>
            </w:tcBorders>
            <w:shd w:val="clear" w:color="auto" w:fill="auto"/>
            <w:vAlign w:val="center"/>
            <w:hideMark/>
          </w:tcPr>
          <w:p w14:paraId="211E0D8A" w14:textId="77777777" w:rsidR="006279D0" w:rsidRPr="00743718" w:rsidRDefault="006279D0" w:rsidP="00B320F6">
            <w:pPr>
              <w:jc w:val="right"/>
              <w:rPr>
                <w:rFonts w:ascii="Times" w:eastAsia="Times New Roman" w:hAnsi="Times"/>
                <w:color w:val="000000"/>
              </w:rPr>
            </w:pPr>
            <w:r w:rsidRPr="00743718">
              <w:rPr>
                <w:rFonts w:ascii="Times" w:eastAsia="Times New Roman" w:hAnsi="Times"/>
                <w:color w:val="000000"/>
              </w:rPr>
              <w:t> </w:t>
            </w:r>
          </w:p>
        </w:tc>
      </w:tr>
    </w:tbl>
    <w:p w14:paraId="234D6623" w14:textId="77777777" w:rsidR="00B507E0" w:rsidRPr="00743718" w:rsidRDefault="00B507E0" w:rsidP="00736FFB">
      <w:pPr>
        <w:spacing w:line="480" w:lineRule="auto"/>
        <w:rPr>
          <w:rFonts w:ascii="Times" w:hAnsi="Times"/>
          <w:sz w:val="16"/>
          <w:szCs w:val="16"/>
        </w:rPr>
      </w:pPr>
    </w:p>
    <w:p w14:paraId="3321106E" w14:textId="77777777" w:rsidR="00736FFB" w:rsidRPr="00743718" w:rsidRDefault="00736FFB" w:rsidP="00736FFB">
      <w:pPr>
        <w:spacing w:line="480" w:lineRule="auto"/>
        <w:rPr>
          <w:rFonts w:ascii="Times" w:hAnsi="Times"/>
        </w:rPr>
      </w:pPr>
      <w:r w:rsidRPr="00743718">
        <w:rPr>
          <w:noProof/>
          <w:lang w:eastAsia="en-US"/>
        </w:rPr>
        <w:drawing>
          <wp:inline distT="0" distB="0" distL="0" distR="0" wp14:anchorId="4D877786" wp14:editId="35F677A6">
            <wp:extent cx="5180965" cy="2969260"/>
            <wp:effectExtent l="0" t="0" r="26035" b="279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68027E7" w14:textId="045D592C" w:rsidR="00736FFB" w:rsidRPr="00743718" w:rsidRDefault="00736FFB" w:rsidP="0085189F">
      <w:pPr>
        <w:jc w:val="both"/>
        <w:rPr>
          <w:rFonts w:ascii="Times" w:hAnsi="Times"/>
        </w:rPr>
      </w:pPr>
      <w:r w:rsidRPr="00743718">
        <w:rPr>
          <w:rFonts w:ascii="Times" w:hAnsi="Times"/>
        </w:rPr>
        <w:t>Figure 1</w:t>
      </w:r>
      <w:r w:rsidR="005464AC" w:rsidRPr="00743718">
        <w:rPr>
          <w:rFonts w:ascii="Times" w:hAnsi="Times"/>
        </w:rPr>
        <w:t>0</w:t>
      </w:r>
      <w:r w:rsidRPr="00743718">
        <w:rPr>
          <w:rFonts w:ascii="Times" w:hAnsi="Times"/>
        </w:rPr>
        <w:t>.</w:t>
      </w:r>
      <w:r w:rsidR="00193FA3" w:rsidRPr="00743718">
        <w:rPr>
          <w:rFonts w:ascii="Times" w:hAnsi="Times"/>
        </w:rPr>
        <w:t xml:space="preserve"> </w:t>
      </w:r>
      <w:r w:rsidRPr="00743718">
        <w:rPr>
          <w:rFonts w:ascii="Times" w:hAnsi="Times"/>
        </w:rPr>
        <w:t xml:space="preserve"> </w:t>
      </w:r>
      <w:proofErr w:type="gramStart"/>
      <w:r w:rsidRPr="00743718">
        <w:rPr>
          <w:rFonts w:ascii="Times" w:hAnsi="Times"/>
        </w:rPr>
        <w:t xml:space="preserve">Illustration of the effects of </w:t>
      </w:r>
      <w:proofErr w:type="spellStart"/>
      <w:r w:rsidRPr="00743718">
        <w:rPr>
          <w:rFonts w:ascii="Times" w:hAnsi="Times"/>
        </w:rPr>
        <w:t>tDCS</w:t>
      </w:r>
      <w:proofErr w:type="spellEnd"/>
      <w:r w:rsidRPr="00743718">
        <w:rPr>
          <w:rFonts w:ascii="Times" w:hAnsi="Times"/>
        </w:rPr>
        <w:t xml:space="preserve"> stimulation, </w:t>
      </w:r>
      <w:r w:rsidR="00DE6FB9" w:rsidRPr="00743718">
        <w:rPr>
          <w:rFonts w:ascii="Times" w:hAnsi="Times"/>
        </w:rPr>
        <w:t>current-</w:t>
      </w:r>
      <w:r w:rsidRPr="00743718">
        <w:rPr>
          <w:rFonts w:ascii="Times" w:hAnsi="Times"/>
        </w:rPr>
        <w:t xml:space="preserve">latency </w:t>
      </w:r>
      <w:r w:rsidR="00DE6FB9" w:rsidRPr="00743718">
        <w:rPr>
          <w:rFonts w:ascii="Times" w:hAnsi="Times"/>
        </w:rPr>
        <w:t xml:space="preserve">and </w:t>
      </w:r>
      <w:r w:rsidR="00705951" w:rsidRPr="00743718">
        <w:rPr>
          <w:rFonts w:ascii="Times" w:hAnsi="Times"/>
        </w:rPr>
        <w:t>previous-action-duration</w:t>
      </w:r>
      <w:r w:rsidRPr="00743718">
        <w:rPr>
          <w:rFonts w:ascii="Times" w:hAnsi="Times"/>
        </w:rPr>
        <w:t xml:space="preserve"> on reference form.</w:t>
      </w:r>
      <w:proofErr w:type="gramEnd"/>
      <w:r w:rsidRPr="00743718">
        <w:rPr>
          <w:rFonts w:ascii="Times" w:hAnsi="Times"/>
        </w:rPr>
        <w:t xml:space="preserve"> Long previous trials are those with action </w:t>
      </w:r>
      <w:r w:rsidR="004D5335" w:rsidRPr="00743718">
        <w:rPr>
          <w:rFonts w:ascii="Times" w:hAnsi="Times"/>
        </w:rPr>
        <w:t>durations</w:t>
      </w:r>
      <w:r w:rsidRPr="00743718">
        <w:rPr>
          <w:rFonts w:ascii="Times" w:hAnsi="Times"/>
        </w:rPr>
        <w:t xml:space="preserve"> 3610 or 4820 </w:t>
      </w:r>
      <w:proofErr w:type="spellStart"/>
      <w:r w:rsidRPr="00743718">
        <w:rPr>
          <w:rFonts w:ascii="Times" w:hAnsi="Times"/>
        </w:rPr>
        <w:t>ms</w:t>
      </w:r>
      <w:proofErr w:type="spellEnd"/>
      <w:r w:rsidRPr="00743718">
        <w:rPr>
          <w:rFonts w:ascii="Times" w:hAnsi="Times"/>
        </w:rPr>
        <w:t xml:space="preserve">; short action trials are those with durations </w:t>
      </w:r>
      <w:r w:rsidR="00167976" w:rsidRPr="00743718">
        <w:rPr>
          <w:rFonts w:ascii="Times" w:hAnsi="Times"/>
        </w:rPr>
        <w:t>in the</w:t>
      </w:r>
      <w:r w:rsidRPr="00743718">
        <w:rPr>
          <w:rFonts w:ascii="Times" w:hAnsi="Times"/>
        </w:rPr>
        <w:t xml:space="preserve"> 1200-2410 </w:t>
      </w:r>
      <w:proofErr w:type="spellStart"/>
      <w:r w:rsidRPr="00743718">
        <w:rPr>
          <w:rFonts w:ascii="Times" w:hAnsi="Times"/>
        </w:rPr>
        <w:t>ms</w:t>
      </w:r>
      <w:proofErr w:type="spellEnd"/>
      <w:r w:rsidR="00167976" w:rsidRPr="00743718">
        <w:rPr>
          <w:rFonts w:ascii="Times" w:hAnsi="Times"/>
        </w:rPr>
        <w:t xml:space="preserve"> range</w:t>
      </w:r>
      <w:r w:rsidRPr="00743718">
        <w:rPr>
          <w:rFonts w:ascii="Times" w:hAnsi="Times"/>
        </w:rPr>
        <w:t>.</w:t>
      </w:r>
    </w:p>
    <w:p w14:paraId="7949C59E" w14:textId="77777777" w:rsidR="005649D0" w:rsidRPr="00743718" w:rsidRDefault="005649D0" w:rsidP="0085189F">
      <w:pPr>
        <w:jc w:val="both"/>
        <w:rPr>
          <w:rFonts w:ascii="Times" w:hAnsi="Times"/>
        </w:rPr>
      </w:pPr>
    </w:p>
    <w:p w14:paraId="29F7DF28" w14:textId="2164E21C" w:rsidR="00BF4B0E" w:rsidRPr="00743718" w:rsidRDefault="006279D0" w:rsidP="006279D0">
      <w:pPr>
        <w:spacing w:line="480" w:lineRule="auto"/>
        <w:ind w:firstLine="720"/>
        <w:rPr>
          <w:rFonts w:ascii="Times" w:hAnsi="Times"/>
        </w:rPr>
      </w:pPr>
      <w:r w:rsidRPr="00743718">
        <w:rPr>
          <w:rFonts w:ascii="Times" w:hAnsi="Times"/>
        </w:rPr>
        <w:t xml:space="preserve">In sum, </w:t>
      </w:r>
      <w:r w:rsidR="00BF4B0E" w:rsidRPr="00743718">
        <w:rPr>
          <w:rFonts w:ascii="Times" w:hAnsi="Times"/>
        </w:rPr>
        <w:t>we found that stimulation did affect reference form, but not across the board. Instead, it moderated the effec</w:t>
      </w:r>
      <w:r w:rsidR="00BD21E3" w:rsidRPr="00743718">
        <w:rPr>
          <w:rFonts w:ascii="Times" w:hAnsi="Times"/>
        </w:rPr>
        <w:t xml:space="preserve">t of </w:t>
      </w:r>
      <w:r w:rsidR="00DE6FB9" w:rsidRPr="00743718">
        <w:rPr>
          <w:rFonts w:ascii="Times" w:hAnsi="Times"/>
        </w:rPr>
        <w:t>current-</w:t>
      </w:r>
      <w:r w:rsidR="00BD21E3" w:rsidRPr="00743718">
        <w:rPr>
          <w:rFonts w:ascii="Times" w:hAnsi="Times"/>
        </w:rPr>
        <w:t xml:space="preserve">latency </w:t>
      </w:r>
      <w:r w:rsidR="00013E16" w:rsidRPr="00743718">
        <w:rPr>
          <w:rFonts w:ascii="Times" w:hAnsi="Times"/>
        </w:rPr>
        <w:t>that we observed for the sham group</w:t>
      </w:r>
      <w:r w:rsidR="00BD21E3" w:rsidRPr="00743718">
        <w:rPr>
          <w:rFonts w:ascii="Times" w:hAnsi="Times"/>
        </w:rPr>
        <w:t>.</w:t>
      </w:r>
      <w:r w:rsidR="00193FA3" w:rsidRPr="00743718">
        <w:rPr>
          <w:rFonts w:ascii="Times" w:hAnsi="Times"/>
        </w:rPr>
        <w:t xml:space="preserve"> </w:t>
      </w:r>
      <w:r w:rsidR="00BD21E3" w:rsidRPr="00743718">
        <w:rPr>
          <w:rFonts w:ascii="Times" w:hAnsi="Times"/>
        </w:rPr>
        <w:t>For utterances with long latencies, both sham and anodal participants used reduced forms frequently.</w:t>
      </w:r>
      <w:r w:rsidR="00193FA3" w:rsidRPr="00743718">
        <w:rPr>
          <w:rFonts w:ascii="Times" w:hAnsi="Times"/>
        </w:rPr>
        <w:t xml:space="preserve"> </w:t>
      </w:r>
      <w:r w:rsidR="00BD21E3" w:rsidRPr="00743718">
        <w:rPr>
          <w:rFonts w:ascii="Times" w:hAnsi="Times"/>
        </w:rPr>
        <w:t>However, when utterance latencies were short, stimulation made a difference: sham participants used more explicit expressions, while participants under stimulation used reduced forms</w:t>
      </w:r>
      <w:r w:rsidR="00736FFB" w:rsidRPr="00743718">
        <w:rPr>
          <w:rFonts w:ascii="Times" w:hAnsi="Times"/>
        </w:rPr>
        <w:t xml:space="preserve"> in a discourse-appropriate way (see Figure 1</w:t>
      </w:r>
      <w:r w:rsidR="005464AC" w:rsidRPr="00743718">
        <w:rPr>
          <w:rFonts w:ascii="Times" w:hAnsi="Times"/>
        </w:rPr>
        <w:t>0</w:t>
      </w:r>
      <w:r w:rsidR="00736FFB" w:rsidRPr="00743718">
        <w:rPr>
          <w:rFonts w:ascii="Times" w:hAnsi="Times"/>
        </w:rPr>
        <w:t>).</w:t>
      </w:r>
      <w:r w:rsidR="00193FA3" w:rsidRPr="00743718">
        <w:rPr>
          <w:rFonts w:ascii="Times" w:hAnsi="Times"/>
        </w:rPr>
        <w:t xml:space="preserve"> </w:t>
      </w:r>
    </w:p>
    <w:p w14:paraId="0EA11B94" w14:textId="744CD40E" w:rsidR="00BF4B0E" w:rsidRPr="00743718" w:rsidRDefault="00BD21E3" w:rsidP="006279D0">
      <w:pPr>
        <w:spacing w:line="480" w:lineRule="auto"/>
        <w:ind w:firstLine="720"/>
        <w:rPr>
          <w:rFonts w:ascii="Times" w:hAnsi="Times"/>
        </w:rPr>
      </w:pPr>
      <w:r w:rsidRPr="00743718">
        <w:rPr>
          <w:rFonts w:ascii="Times" w:hAnsi="Times"/>
        </w:rPr>
        <w:t>We next considered the mechanism underlying our stimulation effect.</w:t>
      </w:r>
      <w:r w:rsidR="00193FA3" w:rsidRPr="00743718">
        <w:rPr>
          <w:rFonts w:ascii="Times" w:hAnsi="Times"/>
        </w:rPr>
        <w:t xml:space="preserve"> </w:t>
      </w:r>
      <w:r w:rsidRPr="00743718">
        <w:rPr>
          <w:rFonts w:ascii="Times" w:hAnsi="Times"/>
        </w:rPr>
        <w:t xml:space="preserve">One possibility was that stimulation might affect the timing of utterance </w:t>
      </w:r>
      <w:r w:rsidR="009C050F" w:rsidRPr="00743718">
        <w:rPr>
          <w:rFonts w:ascii="Times" w:hAnsi="Times"/>
        </w:rPr>
        <w:t xml:space="preserve">articulation </w:t>
      </w:r>
      <w:r w:rsidRPr="00743718">
        <w:rPr>
          <w:rFonts w:ascii="Times" w:hAnsi="Times"/>
        </w:rPr>
        <w:t xml:space="preserve">itself. </w:t>
      </w:r>
      <w:r w:rsidR="004F0968" w:rsidRPr="00743718">
        <w:rPr>
          <w:rFonts w:ascii="Times" w:hAnsi="Times"/>
        </w:rPr>
        <w:t xml:space="preserve">We tested this in a model using SAS </w:t>
      </w:r>
      <w:proofErr w:type="spellStart"/>
      <w:r w:rsidR="004F0968" w:rsidRPr="00743718">
        <w:rPr>
          <w:rFonts w:ascii="Times" w:hAnsi="Times"/>
        </w:rPr>
        <w:t>proc</w:t>
      </w:r>
      <w:proofErr w:type="spellEnd"/>
      <w:r w:rsidR="004F0968" w:rsidRPr="00743718">
        <w:rPr>
          <w:rFonts w:ascii="Times" w:hAnsi="Times"/>
        </w:rPr>
        <w:t xml:space="preserve"> mixed, with the log of </w:t>
      </w:r>
      <w:r w:rsidR="00305613" w:rsidRPr="00743718">
        <w:rPr>
          <w:rFonts w:ascii="Times" w:hAnsi="Times"/>
        </w:rPr>
        <w:t>current-</w:t>
      </w:r>
      <w:r w:rsidR="004F0968" w:rsidRPr="00743718">
        <w:rPr>
          <w:rFonts w:ascii="Times" w:hAnsi="Times"/>
        </w:rPr>
        <w:t xml:space="preserve">latency as the dependent measure, and stimulation as a predictor. </w:t>
      </w:r>
      <w:r w:rsidRPr="00743718">
        <w:rPr>
          <w:rFonts w:ascii="Times" w:hAnsi="Times"/>
        </w:rPr>
        <w:t xml:space="preserve">Yet stimulation had no </w:t>
      </w:r>
      <w:r w:rsidR="00DE6FB9" w:rsidRPr="00743718">
        <w:rPr>
          <w:rFonts w:ascii="Times" w:hAnsi="Times"/>
        </w:rPr>
        <w:t xml:space="preserve">reliable </w:t>
      </w:r>
      <w:r w:rsidRPr="00743718">
        <w:rPr>
          <w:rFonts w:ascii="Times" w:hAnsi="Times"/>
        </w:rPr>
        <w:t xml:space="preserve">effect on </w:t>
      </w:r>
      <w:r w:rsidR="00305613" w:rsidRPr="00743718">
        <w:rPr>
          <w:rFonts w:ascii="Times" w:hAnsi="Times"/>
        </w:rPr>
        <w:t>current-</w:t>
      </w:r>
      <w:r w:rsidRPr="00743718">
        <w:rPr>
          <w:rFonts w:ascii="Times" w:hAnsi="Times"/>
        </w:rPr>
        <w:t xml:space="preserve">latency itself (sham: </w:t>
      </w:r>
      <w:r w:rsidRPr="00743718">
        <w:rPr>
          <w:rFonts w:ascii="Times" w:hAnsi="Times"/>
          <w:i/>
        </w:rPr>
        <w:t>M</w:t>
      </w:r>
      <w:r w:rsidRPr="00743718">
        <w:rPr>
          <w:rFonts w:ascii="Times" w:hAnsi="Times"/>
        </w:rPr>
        <w:t xml:space="preserve"> = 2268 </w:t>
      </w:r>
      <w:proofErr w:type="spellStart"/>
      <w:r w:rsidRPr="00743718">
        <w:rPr>
          <w:rFonts w:ascii="Times" w:hAnsi="Times"/>
        </w:rPr>
        <w:t>ms</w:t>
      </w:r>
      <w:proofErr w:type="spellEnd"/>
      <w:r w:rsidRPr="00743718">
        <w:rPr>
          <w:rFonts w:ascii="Times" w:hAnsi="Times"/>
        </w:rPr>
        <w:t xml:space="preserve">; anodal: </w:t>
      </w:r>
      <w:r w:rsidRPr="00743718">
        <w:rPr>
          <w:rFonts w:ascii="Times" w:hAnsi="Times"/>
          <w:i/>
        </w:rPr>
        <w:t>M</w:t>
      </w:r>
      <w:r w:rsidRPr="00743718">
        <w:rPr>
          <w:rFonts w:ascii="Times" w:hAnsi="Times"/>
        </w:rPr>
        <w:t xml:space="preserve"> = 2221 </w:t>
      </w:r>
      <w:proofErr w:type="spellStart"/>
      <w:r w:rsidRPr="00743718">
        <w:rPr>
          <w:rFonts w:ascii="Times" w:hAnsi="Times"/>
        </w:rPr>
        <w:t>ms</w:t>
      </w:r>
      <w:proofErr w:type="spellEnd"/>
      <w:r w:rsidRPr="00743718">
        <w:rPr>
          <w:rFonts w:ascii="Times" w:hAnsi="Times"/>
        </w:rPr>
        <w:t>, t=0.26, p=</w:t>
      </w:r>
      <w:proofErr w:type="gramStart"/>
      <w:r w:rsidRPr="00743718">
        <w:rPr>
          <w:rFonts w:ascii="Times" w:hAnsi="Times"/>
        </w:rPr>
        <w:t>.80</w:t>
      </w:r>
      <w:proofErr w:type="gramEnd"/>
      <w:r w:rsidRPr="00743718">
        <w:rPr>
          <w:rFonts w:ascii="Times" w:hAnsi="Times"/>
        </w:rPr>
        <w:t>).</w:t>
      </w:r>
    </w:p>
    <w:p w14:paraId="44B4A4C9" w14:textId="69FA3E28" w:rsidR="003F1EEE" w:rsidRPr="00743718" w:rsidRDefault="003F1EEE" w:rsidP="003F1EEE">
      <w:pPr>
        <w:spacing w:line="480" w:lineRule="auto"/>
        <w:ind w:firstLine="720"/>
        <w:rPr>
          <w:rFonts w:ascii="Times" w:hAnsi="Times"/>
        </w:rPr>
      </w:pPr>
      <w:r w:rsidRPr="00743718">
        <w:rPr>
          <w:rFonts w:ascii="Times" w:hAnsi="Times"/>
        </w:rPr>
        <w:t>Another possibility was that stimulation would affect the speaker’s use of the discourse context in multiple ways, including the choice of reference form.</w:t>
      </w:r>
      <w:r w:rsidR="00193FA3" w:rsidRPr="00743718">
        <w:rPr>
          <w:rFonts w:ascii="Times" w:hAnsi="Times"/>
        </w:rPr>
        <w:t xml:space="preserve"> </w:t>
      </w:r>
      <w:r w:rsidRPr="00743718">
        <w:rPr>
          <w:rFonts w:ascii="Times" w:hAnsi="Times"/>
        </w:rPr>
        <w:t>We tested this by examining the effect of stimulation on discourse connectors.</w:t>
      </w:r>
      <w:r w:rsidR="00193FA3" w:rsidRPr="00743718">
        <w:rPr>
          <w:rFonts w:ascii="Times" w:hAnsi="Times"/>
        </w:rPr>
        <w:t xml:space="preserve"> </w:t>
      </w:r>
      <w:r w:rsidRPr="00743718">
        <w:rPr>
          <w:rFonts w:ascii="Times" w:hAnsi="Times"/>
        </w:rPr>
        <w:t xml:space="preserve">As Figure 11 (left panel) shows, anodal stimulation led to an increase in the production of connectors overall, especially for trials with short </w:t>
      </w:r>
      <w:r w:rsidR="000E11D6" w:rsidRPr="00743718">
        <w:rPr>
          <w:rFonts w:ascii="Times" w:hAnsi="Times"/>
        </w:rPr>
        <w:t>current-</w:t>
      </w:r>
      <w:r w:rsidRPr="00743718">
        <w:rPr>
          <w:rFonts w:ascii="Times" w:hAnsi="Times"/>
        </w:rPr>
        <w:t xml:space="preserve">latencies. In a model with connector use as a binary dependent variable, we found a significant effect of </w:t>
      </w:r>
      <w:r w:rsidR="000E11D6" w:rsidRPr="00743718">
        <w:rPr>
          <w:rFonts w:ascii="Times" w:hAnsi="Times"/>
        </w:rPr>
        <w:t>current-</w:t>
      </w:r>
      <w:r w:rsidRPr="00743718">
        <w:rPr>
          <w:rFonts w:ascii="Times" w:hAnsi="Times"/>
        </w:rPr>
        <w:t xml:space="preserve">latency (β = </w:t>
      </w:r>
      <w:r w:rsidR="00052F1B" w:rsidRPr="00743718">
        <w:rPr>
          <w:rFonts w:ascii="Times" w:hAnsi="Times"/>
        </w:rPr>
        <w:t>.</w:t>
      </w:r>
      <w:r w:rsidRPr="00743718">
        <w:rPr>
          <w:rFonts w:ascii="Times" w:hAnsi="Times"/>
        </w:rPr>
        <w:t>41(.1</w:t>
      </w:r>
      <w:r w:rsidR="008127EA" w:rsidRPr="00743718">
        <w:rPr>
          <w:rFonts w:ascii="Times" w:hAnsi="Times"/>
        </w:rPr>
        <w:t>5</w:t>
      </w:r>
      <w:r w:rsidRPr="00743718">
        <w:rPr>
          <w:rFonts w:ascii="Times" w:hAnsi="Times"/>
        </w:rPr>
        <w:t>), t=2.</w:t>
      </w:r>
      <w:r w:rsidR="008127EA" w:rsidRPr="00743718">
        <w:rPr>
          <w:rFonts w:ascii="Times" w:hAnsi="Times"/>
        </w:rPr>
        <w:t>64</w:t>
      </w:r>
      <w:r w:rsidRPr="00743718">
        <w:rPr>
          <w:rFonts w:ascii="Times" w:hAnsi="Times"/>
        </w:rPr>
        <w:t>, p=</w:t>
      </w:r>
      <w:proofErr w:type="gramStart"/>
      <w:r w:rsidRPr="00743718">
        <w:rPr>
          <w:rFonts w:ascii="Times" w:hAnsi="Times"/>
        </w:rPr>
        <w:t>.0</w:t>
      </w:r>
      <w:r w:rsidR="008127EA" w:rsidRPr="00743718">
        <w:rPr>
          <w:rFonts w:ascii="Times" w:hAnsi="Times"/>
        </w:rPr>
        <w:t>1</w:t>
      </w:r>
      <w:proofErr w:type="gramEnd"/>
      <w:r w:rsidRPr="00743718">
        <w:rPr>
          <w:rFonts w:ascii="Times" w:hAnsi="Times"/>
        </w:rPr>
        <w:t xml:space="preserve">), and an interaction between stimulation and </w:t>
      </w:r>
      <w:r w:rsidR="000E11D6" w:rsidRPr="00743718">
        <w:rPr>
          <w:rFonts w:ascii="Times" w:hAnsi="Times"/>
        </w:rPr>
        <w:t>current-</w:t>
      </w:r>
      <w:r w:rsidRPr="00743718">
        <w:rPr>
          <w:rFonts w:ascii="Times" w:hAnsi="Times"/>
        </w:rPr>
        <w:t>latency (β</w:t>
      </w:r>
      <w:r w:rsidR="008127EA" w:rsidRPr="00743718">
        <w:rPr>
          <w:rFonts w:ascii="Times" w:hAnsi="Times"/>
        </w:rPr>
        <w:t xml:space="preserve"> = -0.63(.24), t= -2.59</w:t>
      </w:r>
      <w:r w:rsidRPr="00743718">
        <w:rPr>
          <w:rFonts w:ascii="Times" w:hAnsi="Times"/>
        </w:rPr>
        <w:t>, p = .0</w:t>
      </w:r>
      <w:r w:rsidR="008127EA" w:rsidRPr="00743718">
        <w:rPr>
          <w:rFonts w:ascii="Times" w:hAnsi="Times"/>
        </w:rPr>
        <w:t>1</w:t>
      </w:r>
      <w:r w:rsidRPr="00743718">
        <w:rPr>
          <w:rFonts w:ascii="Times" w:hAnsi="Times"/>
        </w:rPr>
        <w:t>).</w:t>
      </w:r>
      <w:r w:rsidR="00193FA3" w:rsidRPr="00743718">
        <w:rPr>
          <w:rFonts w:ascii="Times" w:hAnsi="Times"/>
        </w:rPr>
        <w:t xml:space="preserve"> </w:t>
      </w:r>
      <w:r w:rsidRPr="00743718">
        <w:rPr>
          <w:rFonts w:ascii="Times" w:hAnsi="Times"/>
        </w:rPr>
        <w:t xml:space="preserve">Separate analyses by group revealed that </w:t>
      </w:r>
      <w:r w:rsidR="000E11D6" w:rsidRPr="00743718">
        <w:rPr>
          <w:rFonts w:ascii="Times" w:hAnsi="Times"/>
        </w:rPr>
        <w:t>current-</w:t>
      </w:r>
      <w:r w:rsidRPr="00743718">
        <w:rPr>
          <w:rFonts w:ascii="Times" w:hAnsi="Times"/>
        </w:rPr>
        <w:t>latency predicted connector use for the sham group (β = 0.90 (.24), t= 3.76, p = .01), but not the anodal group (β = 0.06(.18), t= 0.32, p = .75).</w:t>
      </w:r>
      <w:r w:rsidR="00193FA3" w:rsidRPr="00743718">
        <w:rPr>
          <w:rFonts w:ascii="Times" w:hAnsi="Times"/>
        </w:rPr>
        <w:t xml:space="preserve"> </w:t>
      </w:r>
      <w:r w:rsidRPr="00743718">
        <w:rPr>
          <w:rFonts w:ascii="Times" w:hAnsi="Times"/>
        </w:rPr>
        <w:t>Just as for the sham group, trials with overt connectors almost always used a reduced form (94%), but trials without overt connectors did so less frequently (59%).</w:t>
      </w:r>
      <w:r w:rsidR="00193FA3" w:rsidRPr="00743718">
        <w:rPr>
          <w:rFonts w:ascii="Times" w:hAnsi="Times"/>
        </w:rPr>
        <w:t xml:space="preserve"> </w:t>
      </w:r>
      <w:r w:rsidRPr="00743718">
        <w:rPr>
          <w:rFonts w:ascii="Times" w:hAnsi="Times"/>
        </w:rPr>
        <w:t xml:space="preserve">Thus, stimulation appeared to increase the speaker’s sensitivity to the discourse context, even for utterances with </w:t>
      </w:r>
      <w:r w:rsidR="004E52FB" w:rsidRPr="00743718">
        <w:rPr>
          <w:rFonts w:ascii="Times" w:hAnsi="Times"/>
        </w:rPr>
        <w:t>short latencies</w:t>
      </w:r>
      <w:r w:rsidRPr="00743718">
        <w:rPr>
          <w:rFonts w:ascii="Times" w:hAnsi="Times"/>
        </w:rPr>
        <w:t>.</w:t>
      </w:r>
    </w:p>
    <w:p w14:paraId="3DBBA9D7" w14:textId="77777777" w:rsidR="003F1EEE" w:rsidRPr="00743718" w:rsidRDefault="003F1EEE" w:rsidP="006279D0">
      <w:pPr>
        <w:spacing w:line="480" w:lineRule="auto"/>
        <w:ind w:firstLine="720"/>
        <w:rPr>
          <w:rFonts w:ascii="Times" w:hAnsi="Times"/>
        </w:rPr>
      </w:pPr>
    </w:p>
    <w:p w14:paraId="089DB80F" w14:textId="77777777" w:rsidR="005464AC" w:rsidRPr="00743718" w:rsidRDefault="005464AC" w:rsidP="005464AC">
      <w:pPr>
        <w:spacing w:line="480" w:lineRule="auto"/>
        <w:rPr>
          <w:rFonts w:ascii="Times" w:hAnsi="Times"/>
        </w:rPr>
      </w:pPr>
      <w:r w:rsidRPr="00743718">
        <w:rPr>
          <w:noProof/>
          <w:lang w:eastAsia="en-US"/>
        </w:rPr>
        <w:drawing>
          <wp:inline distT="0" distB="0" distL="0" distR="0" wp14:anchorId="25098E55" wp14:editId="7AA60BF9">
            <wp:extent cx="2616200" cy="2984500"/>
            <wp:effectExtent l="0" t="0" r="25400"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743718">
        <w:rPr>
          <w:noProof/>
          <w:lang w:eastAsia="en-US"/>
        </w:rPr>
        <w:drawing>
          <wp:inline distT="0" distB="0" distL="0" distR="0" wp14:anchorId="4F263908" wp14:editId="0866BF34">
            <wp:extent cx="2616200" cy="2984500"/>
            <wp:effectExtent l="0" t="0" r="2540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5AAD066" w14:textId="77777777" w:rsidR="005464AC" w:rsidRPr="00743718" w:rsidRDefault="005464AC" w:rsidP="005464AC">
      <w:pPr>
        <w:spacing w:line="480" w:lineRule="auto"/>
        <w:rPr>
          <w:rFonts w:ascii="Times" w:hAnsi="Times"/>
        </w:rPr>
      </w:pPr>
      <w:r w:rsidRPr="00743718">
        <w:rPr>
          <w:rFonts w:ascii="Times" w:hAnsi="Times"/>
        </w:rPr>
        <w:t>Figure 11. For each group, rate of trials with overt connectors (</w:t>
      </w:r>
      <w:r w:rsidRPr="00743718">
        <w:rPr>
          <w:rFonts w:ascii="Times" w:hAnsi="Times"/>
          <w:i/>
        </w:rPr>
        <w:t>and</w:t>
      </w:r>
      <w:r w:rsidRPr="00743718">
        <w:rPr>
          <w:rFonts w:ascii="Times" w:hAnsi="Times"/>
        </w:rPr>
        <w:t xml:space="preserve"> or </w:t>
      </w:r>
      <w:r w:rsidRPr="00743718">
        <w:rPr>
          <w:rFonts w:ascii="Times" w:hAnsi="Times"/>
          <w:i/>
        </w:rPr>
        <w:t>then</w:t>
      </w:r>
      <w:r w:rsidRPr="00743718">
        <w:rPr>
          <w:rFonts w:ascii="Times" w:hAnsi="Times"/>
        </w:rPr>
        <w:t xml:space="preserve">; left panel) and rate of </w:t>
      </w:r>
      <w:proofErr w:type="spellStart"/>
      <w:r w:rsidRPr="00743718">
        <w:rPr>
          <w:rFonts w:ascii="Times" w:hAnsi="Times"/>
        </w:rPr>
        <w:t>disfluent</w:t>
      </w:r>
      <w:proofErr w:type="spellEnd"/>
      <w:r w:rsidRPr="00743718">
        <w:rPr>
          <w:rFonts w:ascii="Times" w:hAnsi="Times"/>
        </w:rPr>
        <w:t xml:space="preserve"> trials (right panel).</w:t>
      </w:r>
    </w:p>
    <w:p w14:paraId="0EA26F8A" w14:textId="77777777" w:rsidR="005464AC" w:rsidRPr="00743718" w:rsidRDefault="005464AC" w:rsidP="006279D0">
      <w:pPr>
        <w:spacing w:line="480" w:lineRule="auto"/>
        <w:ind w:firstLine="720"/>
        <w:rPr>
          <w:rFonts w:ascii="Times" w:hAnsi="Times"/>
        </w:rPr>
      </w:pPr>
    </w:p>
    <w:p w14:paraId="128193C4" w14:textId="11160DED" w:rsidR="008B45F5" w:rsidRPr="00743718" w:rsidRDefault="00A760ED" w:rsidP="00A760ED">
      <w:pPr>
        <w:spacing w:line="480" w:lineRule="auto"/>
        <w:ind w:firstLine="720"/>
        <w:rPr>
          <w:rFonts w:ascii="Times" w:hAnsi="Times"/>
        </w:rPr>
      </w:pPr>
      <w:r w:rsidRPr="00743718">
        <w:rPr>
          <w:rFonts w:ascii="Times" w:hAnsi="Times"/>
        </w:rPr>
        <w:t xml:space="preserve">On the other hand, figure </w:t>
      </w:r>
      <w:r w:rsidR="005464AC" w:rsidRPr="00743718">
        <w:rPr>
          <w:rFonts w:ascii="Times" w:hAnsi="Times"/>
        </w:rPr>
        <w:t>9</w:t>
      </w:r>
      <w:r w:rsidRPr="00743718">
        <w:rPr>
          <w:rFonts w:ascii="Times" w:hAnsi="Times"/>
        </w:rPr>
        <w:t xml:space="preserve"> and </w:t>
      </w:r>
      <w:r w:rsidR="00FA03D9" w:rsidRPr="00743718">
        <w:rPr>
          <w:rFonts w:ascii="Times" w:hAnsi="Times"/>
        </w:rPr>
        <w:t xml:space="preserve">the right panel of </w:t>
      </w:r>
      <w:r w:rsidRPr="00743718">
        <w:rPr>
          <w:rFonts w:ascii="Times" w:hAnsi="Times"/>
        </w:rPr>
        <w:t>1</w:t>
      </w:r>
      <w:r w:rsidR="005464AC" w:rsidRPr="00743718">
        <w:rPr>
          <w:rFonts w:ascii="Times" w:hAnsi="Times"/>
        </w:rPr>
        <w:t>0</w:t>
      </w:r>
      <w:r w:rsidRPr="00743718">
        <w:rPr>
          <w:rFonts w:ascii="Times" w:hAnsi="Times"/>
        </w:rPr>
        <w:t xml:space="preserve"> show that stimulation did not change the effect of </w:t>
      </w:r>
      <w:r w:rsidR="00705951" w:rsidRPr="00743718">
        <w:rPr>
          <w:rFonts w:ascii="Times" w:hAnsi="Times"/>
        </w:rPr>
        <w:t>previous-action-duration</w:t>
      </w:r>
      <w:r w:rsidRPr="00743718">
        <w:rPr>
          <w:rFonts w:ascii="Times" w:hAnsi="Times"/>
        </w:rPr>
        <w:t xml:space="preserve"> on reference form.</w:t>
      </w:r>
      <w:r w:rsidR="00193FA3" w:rsidRPr="00743718">
        <w:rPr>
          <w:rFonts w:ascii="Times" w:hAnsi="Times"/>
        </w:rPr>
        <w:t xml:space="preserve"> </w:t>
      </w:r>
      <w:r w:rsidRPr="00743718">
        <w:rPr>
          <w:rFonts w:ascii="Times" w:hAnsi="Times"/>
        </w:rPr>
        <w:t xml:space="preserve">For both groups, there were more descriptive NPs for trials with long </w:t>
      </w:r>
      <w:r w:rsidR="004A417C" w:rsidRPr="00743718">
        <w:rPr>
          <w:rFonts w:ascii="Times" w:hAnsi="Times"/>
        </w:rPr>
        <w:t>previous-dura</w:t>
      </w:r>
      <w:r w:rsidR="00305613" w:rsidRPr="00743718">
        <w:rPr>
          <w:rFonts w:ascii="Times" w:hAnsi="Times"/>
        </w:rPr>
        <w:t>tion</w:t>
      </w:r>
      <w:r w:rsidRPr="00743718">
        <w:rPr>
          <w:rFonts w:ascii="Times" w:hAnsi="Times"/>
        </w:rPr>
        <w:t xml:space="preserve">, compared to trials with short </w:t>
      </w:r>
      <w:r w:rsidR="00705951" w:rsidRPr="00743718">
        <w:rPr>
          <w:rFonts w:ascii="Times" w:hAnsi="Times"/>
        </w:rPr>
        <w:t>previous-action-duration</w:t>
      </w:r>
      <w:r w:rsidRPr="00743718">
        <w:rPr>
          <w:rFonts w:ascii="Times" w:hAnsi="Times"/>
        </w:rPr>
        <w:t>.</w:t>
      </w:r>
      <w:r w:rsidR="00193FA3" w:rsidRPr="00743718">
        <w:rPr>
          <w:rFonts w:ascii="Times" w:hAnsi="Times"/>
        </w:rPr>
        <w:t xml:space="preserve"> </w:t>
      </w:r>
      <w:r w:rsidR="008B45F5" w:rsidRPr="00743718">
        <w:rPr>
          <w:rFonts w:ascii="Times" w:hAnsi="Times"/>
        </w:rPr>
        <w:t>Similarly, connectors were more common for trials with short previous-action-durations, and this relationship was not affected by stimulation: the rate of connector productio</w:t>
      </w:r>
      <w:r w:rsidR="009554A4" w:rsidRPr="00743718">
        <w:rPr>
          <w:rFonts w:ascii="Times" w:hAnsi="Times"/>
        </w:rPr>
        <w:t>n was greater for short previou</w:t>
      </w:r>
      <w:r w:rsidR="008B45F5" w:rsidRPr="00743718">
        <w:rPr>
          <w:rFonts w:ascii="Times" w:hAnsi="Times"/>
        </w:rPr>
        <w:t>s-action-durations (</w:t>
      </w:r>
      <w:r w:rsidR="003A789A" w:rsidRPr="00743718">
        <w:rPr>
          <w:rFonts w:ascii="Times" w:hAnsi="Times"/>
        </w:rPr>
        <w:t>β</w:t>
      </w:r>
      <w:r w:rsidR="008B45F5" w:rsidRPr="00743718">
        <w:rPr>
          <w:rFonts w:ascii="Times" w:hAnsi="Times"/>
        </w:rPr>
        <w:t xml:space="preserve"> = -0.60 (0.20), t = -</w:t>
      </w:r>
      <w:r w:rsidR="004A417C" w:rsidRPr="00743718">
        <w:rPr>
          <w:rFonts w:ascii="Times" w:hAnsi="Times"/>
        </w:rPr>
        <w:t>305, p = .005), but there was n</w:t>
      </w:r>
      <w:r w:rsidR="008B45F5" w:rsidRPr="00743718">
        <w:rPr>
          <w:rFonts w:ascii="Times" w:hAnsi="Times"/>
        </w:rPr>
        <w:t>o effect of either stimulation (p=</w:t>
      </w:r>
      <w:proofErr w:type="gramStart"/>
      <w:r w:rsidR="008B45F5" w:rsidRPr="00743718">
        <w:rPr>
          <w:rFonts w:ascii="Times" w:hAnsi="Times"/>
        </w:rPr>
        <w:t>.33</w:t>
      </w:r>
      <w:proofErr w:type="gramEnd"/>
      <w:r w:rsidR="008B45F5" w:rsidRPr="00743718">
        <w:rPr>
          <w:rFonts w:ascii="Times" w:hAnsi="Times"/>
        </w:rPr>
        <w:t>) or the interaction between the two (p=.63).</w:t>
      </w:r>
    </w:p>
    <w:p w14:paraId="17A9B4E8" w14:textId="21A2CEE5" w:rsidR="00A760ED" w:rsidRPr="00743718" w:rsidRDefault="00305613" w:rsidP="00A760ED">
      <w:pPr>
        <w:spacing w:line="480" w:lineRule="auto"/>
        <w:ind w:firstLine="720"/>
        <w:rPr>
          <w:rFonts w:ascii="Times" w:hAnsi="Times"/>
        </w:rPr>
      </w:pPr>
      <w:r w:rsidRPr="00743718">
        <w:rPr>
          <w:rFonts w:ascii="Times" w:hAnsi="Times"/>
        </w:rPr>
        <w:t>Th</w:t>
      </w:r>
      <w:r w:rsidR="00FF7882" w:rsidRPr="00743718">
        <w:rPr>
          <w:rFonts w:ascii="Times" w:hAnsi="Times"/>
        </w:rPr>
        <w:t xml:space="preserve">e </w:t>
      </w:r>
      <w:r w:rsidRPr="00743718">
        <w:rPr>
          <w:rFonts w:ascii="Times" w:hAnsi="Times"/>
        </w:rPr>
        <w:t>dissociation</w:t>
      </w:r>
      <w:r w:rsidR="00FF7882" w:rsidRPr="00743718">
        <w:rPr>
          <w:rFonts w:ascii="Times" w:hAnsi="Times"/>
        </w:rPr>
        <w:t xml:space="preserve"> between the effects of latency and previous-action-durations</w:t>
      </w:r>
      <w:r w:rsidRPr="00743718">
        <w:rPr>
          <w:rFonts w:ascii="Times" w:hAnsi="Times"/>
        </w:rPr>
        <w:t xml:space="preserve"> is important in conceptualizing the roles of these two timing factors in reduced form production. Recall that we hypothesized that both are i</w:t>
      </w:r>
      <w:r w:rsidR="000F1CFA" w:rsidRPr="00743718">
        <w:rPr>
          <w:rFonts w:ascii="Times" w:hAnsi="Times"/>
        </w:rPr>
        <w:t>ndices of conceptual coherence,</w:t>
      </w:r>
      <w:r w:rsidR="00A776C8" w:rsidRPr="00743718">
        <w:rPr>
          <w:rFonts w:ascii="Times" w:hAnsi="Times"/>
        </w:rPr>
        <w:t xml:space="preserve"> but</w:t>
      </w:r>
      <w:r w:rsidR="00FE0DFF" w:rsidRPr="00743718">
        <w:rPr>
          <w:rFonts w:ascii="Times" w:hAnsi="Times"/>
        </w:rPr>
        <w:t xml:space="preserve"> </w:t>
      </w:r>
      <w:r w:rsidRPr="00743718">
        <w:rPr>
          <w:rFonts w:ascii="Times" w:hAnsi="Times"/>
        </w:rPr>
        <w:t xml:space="preserve">for different </w:t>
      </w:r>
      <w:r w:rsidRPr="00743718">
        <w:rPr>
          <w:rFonts w:ascii="Times" w:hAnsi="Times"/>
        </w:rPr>
        <w:lastRenderedPageBreak/>
        <w:t xml:space="preserve">reasons: current-latency </w:t>
      </w:r>
      <w:r w:rsidR="00866A7D" w:rsidRPr="00743718">
        <w:rPr>
          <w:rFonts w:ascii="Times" w:hAnsi="Times"/>
        </w:rPr>
        <w:t xml:space="preserve">reflects </w:t>
      </w:r>
      <w:r w:rsidRPr="00743718">
        <w:rPr>
          <w:rFonts w:ascii="Times" w:hAnsi="Times"/>
        </w:rPr>
        <w:t>planning strategy, where the speaker determines how much overlap there would be between the two utterances.</w:t>
      </w:r>
      <w:r w:rsidR="009A6CB8" w:rsidRPr="00743718">
        <w:rPr>
          <w:rFonts w:ascii="Times" w:hAnsi="Times"/>
        </w:rPr>
        <w:t xml:space="preserve"> That is, current-latency is more strongly influenced by the speaker’s choice (do I want to wait and pre-plan or do I want to start immedi</w:t>
      </w:r>
      <w:r w:rsidR="00EB6D31" w:rsidRPr="00743718">
        <w:rPr>
          <w:rFonts w:ascii="Times" w:hAnsi="Times"/>
        </w:rPr>
        <w:t>ately and plan incrementally?)</w:t>
      </w:r>
      <w:r w:rsidRPr="00743718">
        <w:rPr>
          <w:rFonts w:ascii="Times" w:hAnsi="Times"/>
        </w:rPr>
        <w:t xml:space="preserve"> </w:t>
      </w:r>
      <w:r w:rsidR="00705951" w:rsidRPr="00743718">
        <w:rPr>
          <w:rFonts w:ascii="Times" w:hAnsi="Times"/>
        </w:rPr>
        <w:t>Previous-action-duration</w:t>
      </w:r>
      <w:r w:rsidRPr="00743718">
        <w:rPr>
          <w:rFonts w:ascii="Times" w:hAnsi="Times"/>
        </w:rPr>
        <w:t xml:space="preserve">, on the other hand, is </w:t>
      </w:r>
      <w:r w:rsidR="00F47144" w:rsidRPr="00743718">
        <w:rPr>
          <w:rFonts w:ascii="Times" w:hAnsi="Times"/>
        </w:rPr>
        <w:t>a property of the event</w:t>
      </w:r>
      <w:r w:rsidR="00F21C52" w:rsidRPr="00743718">
        <w:rPr>
          <w:rFonts w:ascii="Times" w:hAnsi="Times"/>
        </w:rPr>
        <w:t xml:space="preserve"> structure itself</w:t>
      </w:r>
      <w:r w:rsidRPr="00743718">
        <w:rPr>
          <w:rFonts w:ascii="Times" w:hAnsi="Times"/>
        </w:rPr>
        <w:t>.</w:t>
      </w:r>
      <w:r w:rsidR="00A760ED" w:rsidRPr="00743718">
        <w:rPr>
          <w:rFonts w:ascii="Times" w:hAnsi="Times"/>
        </w:rPr>
        <w:t xml:space="preserve"> </w:t>
      </w:r>
      <w:r w:rsidRPr="00743718">
        <w:rPr>
          <w:rFonts w:ascii="Times" w:hAnsi="Times"/>
        </w:rPr>
        <w:t>When event-conceptualization for the previous event is over much earlier than the beginning of the next event</w:t>
      </w:r>
      <w:r w:rsidR="00332744" w:rsidRPr="00743718">
        <w:rPr>
          <w:rFonts w:ascii="Times" w:hAnsi="Times"/>
        </w:rPr>
        <w:t xml:space="preserve">, the conceptual gap may </w:t>
      </w:r>
      <w:r w:rsidR="00A760ED" w:rsidRPr="00743718">
        <w:rPr>
          <w:rFonts w:ascii="Times" w:hAnsi="Times"/>
        </w:rPr>
        <w:t>lead speakers to assume a new discourse segment.</w:t>
      </w:r>
      <w:r w:rsidR="00193FA3" w:rsidRPr="00743718">
        <w:rPr>
          <w:rFonts w:ascii="Times" w:hAnsi="Times"/>
        </w:rPr>
        <w:t xml:space="preserve"> </w:t>
      </w:r>
      <w:r w:rsidR="00DF58D5" w:rsidRPr="00743718">
        <w:rPr>
          <w:rFonts w:ascii="Times" w:hAnsi="Times"/>
        </w:rPr>
        <w:t xml:space="preserve">In this case, </w:t>
      </w:r>
      <w:r w:rsidR="006551C8" w:rsidRPr="00743718">
        <w:rPr>
          <w:rFonts w:ascii="Times" w:hAnsi="Times"/>
        </w:rPr>
        <w:t xml:space="preserve">the use of an explicit description is the appropriate choice to reflect the structure of the events. </w:t>
      </w:r>
      <w:r w:rsidR="00A760ED" w:rsidRPr="00743718">
        <w:rPr>
          <w:rFonts w:ascii="Times" w:hAnsi="Times"/>
        </w:rPr>
        <w:t>Stimulation did not change th</w:t>
      </w:r>
      <w:r w:rsidR="004F3AC9" w:rsidRPr="00743718">
        <w:rPr>
          <w:rFonts w:ascii="Times" w:hAnsi="Times"/>
        </w:rPr>
        <w:t xml:space="preserve">e </w:t>
      </w:r>
      <w:r w:rsidR="005429C4" w:rsidRPr="00743718">
        <w:rPr>
          <w:rFonts w:ascii="Times" w:hAnsi="Times"/>
        </w:rPr>
        <w:t xml:space="preserve">previous-action-duration </w:t>
      </w:r>
      <w:r w:rsidR="00A760ED" w:rsidRPr="00743718">
        <w:rPr>
          <w:rFonts w:ascii="Times" w:hAnsi="Times"/>
        </w:rPr>
        <w:t>effect.</w:t>
      </w:r>
      <w:r w:rsidR="00193FA3" w:rsidRPr="00743718">
        <w:rPr>
          <w:rFonts w:ascii="Times" w:hAnsi="Times"/>
        </w:rPr>
        <w:t xml:space="preserve"> </w:t>
      </w:r>
      <w:r w:rsidR="00A760ED" w:rsidRPr="00743718">
        <w:rPr>
          <w:rFonts w:ascii="Times" w:hAnsi="Times"/>
        </w:rPr>
        <w:t xml:space="preserve">This </w:t>
      </w:r>
      <w:r w:rsidR="00AA0089" w:rsidRPr="00743718">
        <w:rPr>
          <w:rFonts w:ascii="Times" w:hAnsi="Times"/>
        </w:rPr>
        <w:t>is consistent with the conclusion</w:t>
      </w:r>
      <w:r w:rsidR="00A760ED" w:rsidRPr="00743718">
        <w:rPr>
          <w:rFonts w:ascii="Times" w:hAnsi="Times"/>
        </w:rPr>
        <w:t xml:space="preserve"> that stimulation helps speakers maintain discourse connectivity when it is appropriate to do so, but not when the stimulus timing imposes a break.</w:t>
      </w:r>
    </w:p>
    <w:p w14:paraId="37BBBB34" w14:textId="6D2AEE75" w:rsidR="00E003FB" w:rsidRPr="00743718" w:rsidRDefault="00A760ED" w:rsidP="00A760ED">
      <w:pPr>
        <w:spacing w:line="480" w:lineRule="auto"/>
        <w:ind w:firstLine="720"/>
        <w:rPr>
          <w:rFonts w:ascii="Times" w:hAnsi="Times"/>
        </w:rPr>
      </w:pPr>
      <w:r w:rsidRPr="00743718">
        <w:rPr>
          <w:rFonts w:ascii="Times" w:hAnsi="Times"/>
        </w:rPr>
        <w:t>Our final question was whether stimulation affected reference form by increasing fluency.</w:t>
      </w:r>
      <w:r w:rsidR="00193FA3" w:rsidRPr="00743718">
        <w:rPr>
          <w:rFonts w:ascii="Times" w:hAnsi="Times"/>
        </w:rPr>
        <w:t xml:space="preserve"> </w:t>
      </w:r>
      <w:r w:rsidRPr="00743718">
        <w:rPr>
          <w:rFonts w:ascii="Times" w:hAnsi="Times"/>
        </w:rPr>
        <w:t>However, we did not find strong support for this.</w:t>
      </w:r>
      <w:r w:rsidR="00193FA3" w:rsidRPr="00743718">
        <w:rPr>
          <w:rFonts w:ascii="Times" w:hAnsi="Times"/>
        </w:rPr>
        <w:t xml:space="preserve"> </w:t>
      </w:r>
      <w:r w:rsidR="00E003FB" w:rsidRPr="00743718">
        <w:rPr>
          <w:rFonts w:ascii="Times" w:hAnsi="Times"/>
        </w:rPr>
        <w:t xml:space="preserve">Figure </w:t>
      </w:r>
      <w:r w:rsidR="001104C5" w:rsidRPr="00743718">
        <w:rPr>
          <w:rFonts w:ascii="Times" w:hAnsi="Times"/>
        </w:rPr>
        <w:t xml:space="preserve">11 </w:t>
      </w:r>
      <w:r w:rsidR="00E003FB" w:rsidRPr="00743718">
        <w:rPr>
          <w:rFonts w:ascii="Times" w:hAnsi="Times"/>
        </w:rPr>
        <w:t xml:space="preserve">(right panel) shows that both groups tended to be more </w:t>
      </w:r>
      <w:proofErr w:type="spellStart"/>
      <w:r w:rsidR="00E003FB" w:rsidRPr="00743718">
        <w:rPr>
          <w:rFonts w:ascii="Times" w:hAnsi="Times"/>
        </w:rPr>
        <w:t>disfluent</w:t>
      </w:r>
      <w:proofErr w:type="spellEnd"/>
      <w:r w:rsidR="003E50F1" w:rsidRPr="00743718">
        <w:rPr>
          <w:rFonts w:ascii="Times" w:hAnsi="Times"/>
        </w:rPr>
        <w:t xml:space="preserve"> on trials with short </w:t>
      </w:r>
      <w:r w:rsidR="002E2AF6" w:rsidRPr="00743718">
        <w:rPr>
          <w:rFonts w:ascii="Times" w:hAnsi="Times"/>
        </w:rPr>
        <w:t>current-</w:t>
      </w:r>
      <w:r w:rsidR="003E50F1" w:rsidRPr="00743718">
        <w:rPr>
          <w:rFonts w:ascii="Times" w:hAnsi="Times"/>
        </w:rPr>
        <w:t>latencies more than trials with long latencies.</w:t>
      </w:r>
      <w:r w:rsidR="00193FA3" w:rsidRPr="00743718">
        <w:rPr>
          <w:rFonts w:ascii="Times" w:hAnsi="Times"/>
        </w:rPr>
        <w:t xml:space="preserve"> </w:t>
      </w:r>
      <w:r w:rsidR="003E50F1" w:rsidRPr="00743718">
        <w:rPr>
          <w:rFonts w:ascii="Times" w:hAnsi="Times"/>
        </w:rPr>
        <w:t xml:space="preserve">In a model with </w:t>
      </w:r>
      <w:proofErr w:type="spellStart"/>
      <w:r w:rsidR="003E50F1" w:rsidRPr="00743718">
        <w:rPr>
          <w:rFonts w:ascii="Times" w:hAnsi="Times"/>
        </w:rPr>
        <w:t>disfluency</w:t>
      </w:r>
      <w:proofErr w:type="spellEnd"/>
      <w:r w:rsidR="003E50F1" w:rsidRPr="00743718">
        <w:rPr>
          <w:rFonts w:ascii="Times" w:hAnsi="Times"/>
        </w:rPr>
        <w:t xml:space="preserve"> as a binary dependent variable, we found a significant effect of </w:t>
      </w:r>
      <w:r w:rsidR="002E2AF6" w:rsidRPr="00743718">
        <w:rPr>
          <w:rFonts w:ascii="Times" w:hAnsi="Times"/>
        </w:rPr>
        <w:t>current-</w:t>
      </w:r>
      <w:r w:rsidR="003E50F1" w:rsidRPr="00743718">
        <w:rPr>
          <w:rFonts w:ascii="Times" w:hAnsi="Times"/>
        </w:rPr>
        <w:t>latency (β = -0.82(.14), t=</w:t>
      </w:r>
      <w:r w:rsidR="00042323" w:rsidRPr="00743718">
        <w:rPr>
          <w:rFonts w:ascii="Times" w:hAnsi="Times"/>
        </w:rPr>
        <w:t>-5.96</w:t>
      </w:r>
      <w:r w:rsidR="003E50F1" w:rsidRPr="00743718">
        <w:rPr>
          <w:rFonts w:ascii="Times" w:hAnsi="Times"/>
        </w:rPr>
        <w:t>, p&lt;</w:t>
      </w:r>
      <w:proofErr w:type="gramStart"/>
      <w:r w:rsidR="003E50F1" w:rsidRPr="00743718">
        <w:rPr>
          <w:rFonts w:ascii="Times" w:hAnsi="Times"/>
        </w:rPr>
        <w:t>.0001</w:t>
      </w:r>
      <w:proofErr w:type="gramEnd"/>
      <w:r w:rsidR="003E50F1" w:rsidRPr="00743718">
        <w:rPr>
          <w:rFonts w:ascii="Times" w:hAnsi="Times"/>
        </w:rPr>
        <w:t>).</w:t>
      </w:r>
      <w:r w:rsidR="00193FA3" w:rsidRPr="00743718">
        <w:rPr>
          <w:rFonts w:ascii="Times" w:hAnsi="Times"/>
        </w:rPr>
        <w:t xml:space="preserve"> </w:t>
      </w:r>
      <w:r w:rsidR="003E50F1" w:rsidRPr="00743718">
        <w:rPr>
          <w:rFonts w:ascii="Times" w:hAnsi="Times"/>
        </w:rPr>
        <w:t>There was no main e</w:t>
      </w:r>
      <w:r w:rsidR="00666BC9" w:rsidRPr="00743718">
        <w:rPr>
          <w:rFonts w:ascii="Times" w:hAnsi="Times"/>
        </w:rPr>
        <w:t>ffect of stimulation (p = .62).</w:t>
      </w:r>
      <w:r w:rsidR="00193FA3" w:rsidRPr="00743718">
        <w:rPr>
          <w:rFonts w:ascii="Times" w:hAnsi="Times"/>
        </w:rPr>
        <w:t xml:space="preserve"> </w:t>
      </w:r>
      <w:r w:rsidR="00666BC9" w:rsidRPr="00743718">
        <w:rPr>
          <w:rFonts w:ascii="Times" w:hAnsi="Times"/>
        </w:rPr>
        <w:t>Even though</w:t>
      </w:r>
      <w:r w:rsidR="003E50F1" w:rsidRPr="00743718">
        <w:rPr>
          <w:rFonts w:ascii="Times" w:hAnsi="Times"/>
        </w:rPr>
        <w:t xml:space="preserve"> stimulation did interact with </w:t>
      </w:r>
      <w:r w:rsidR="002E2AF6" w:rsidRPr="00743718">
        <w:rPr>
          <w:rFonts w:ascii="Times" w:hAnsi="Times"/>
        </w:rPr>
        <w:t>current-</w:t>
      </w:r>
      <w:r w:rsidR="003E50F1" w:rsidRPr="00743718">
        <w:rPr>
          <w:rFonts w:ascii="Times" w:hAnsi="Times"/>
        </w:rPr>
        <w:t>latency (β = -0.</w:t>
      </w:r>
      <w:r w:rsidR="00042323" w:rsidRPr="00743718">
        <w:rPr>
          <w:rFonts w:ascii="Times" w:hAnsi="Times"/>
        </w:rPr>
        <w:t>54(.23</w:t>
      </w:r>
      <w:r w:rsidR="003E50F1" w:rsidRPr="00743718">
        <w:rPr>
          <w:rFonts w:ascii="Times" w:hAnsi="Times"/>
        </w:rPr>
        <w:t>), t=-2.41, p&lt;</w:t>
      </w:r>
      <w:proofErr w:type="gramStart"/>
      <w:r w:rsidR="00BE04D1" w:rsidRPr="00743718">
        <w:rPr>
          <w:rFonts w:ascii="Times" w:hAnsi="Times"/>
        </w:rPr>
        <w:t>.02</w:t>
      </w:r>
      <w:proofErr w:type="gramEnd"/>
      <w:r w:rsidR="00BE04D1" w:rsidRPr="00743718">
        <w:rPr>
          <w:rFonts w:ascii="Times" w:hAnsi="Times"/>
        </w:rPr>
        <w:t>)</w:t>
      </w:r>
      <w:r w:rsidR="00666BC9" w:rsidRPr="00743718">
        <w:rPr>
          <w:rFonts w:ascii="Times" w:hAnsi="Times"/>
        </w:rPr>
        <w:t>,</w:t>
      </w:r>
      <w:r w:rsidR="00BE04D1" w:rsidRPr="00743718">
        <w:rPr>
          <w:rFonts w:ascii="Times" w:hAnsi="Times"/>
        </w:rPr>
        <w:t xml:space="preserve"> </w:t>
      </w:r>
      <w:r w:rsidR="0044517E" w:rsidRPr="00743718">
        <w:rPr>
          <w:rFonts w:ascii="Times" w:hAnsi="Times"/>
        </w:rPr>
        <w:t xml:space="preserve">separate analyses with each group revealed </w:t>
      </w:r>
      <w:r w:rsidR="008E3ECB" w:rsidRPr="00743718">
        <w:rPr>
          <w:rFonts w:ascii="Times" w:hAnsi="Times"/>
        </w:rPr>
        <w:t xml:space="preserve">that </w:t>
      </w:r>
      <w:r w:rsidR="002E2AF6" w:rsidRPr="00743718">
        <w:rPr>
          <w:rFonts w:ascii="Times" w:hAnsi="Times"/>
        </w:rPr>
        <w:t>current-</w:t>
      </w:r>
      <w:r w:rsidR="008E3ECB" w:rsidRPr="00743718">
        <w:rPr>
          <w:rFonts w:ascii="Times" w:hAnsi="Times"/>
        </w:rPr>
        <w:t xml:space="preserve">latency had strong effects on </w:t>
      </w:r>
      <w:proofErr w:type="spellStart"/>
      <w:r w:rsidR="008E3ECB" w:rsidRPr="00743718">
        <w:rPr>
          <w:rFonts w:ascii="Times" w:hAnsi="Times"/>
        </w:rPr>
        <w:t>disfluency</w:t>
      </w:r>
      <w:proofErr w:type="spellEnd"/>
      <w:r w:rsidR="008E3ECB" w:rsidRPr="00743718">
        <w:rPr>
          <w:rFonts w:ascii="Times" w:hAnsi="Times"/>
        </w:rPr>
        <w:t xml:space="preserve"> for both groups </w:t>
      </w:r>
      <w:r w:rsidR="0044517E" w:rsidRPr="00743718">
        <w:rPr>
          <w:rFonts w:ascii="Times" w:hAnsi="Times"/>
        </w:rPr>
        <w:t>(sham: β = -0.47(.16), t=-2.94, p=.003; anodal: β = -1.03(.21), t=-4.89, p&lt;.0001).</w:t>
      </w:r>
      <w:r w:rsidR="00193FA3" w:rsidRPr="00743718">
        <w:rPr>
          <w:rFonts w:ascii="Times" w:hAnsi="Times"/>
        </w:rPr>
        <w:t xml:space="preserve"> </w:t>
      </w:r>
      <w:r w:rsidR="00666BC9" w:rsidRPr="00743718">
        <w:rPr>
          <w:rFonts w:ascii="Times" w:hAnsi="Times"/>
        </w:rPr>
        <w:t xml:space="preserve">Thus, the effect of stimulation on reference form cannot be attributed entirely to </w:t>
      </w:r>
      <w:proofErr w:type="spellStart"/>
      <w:r w:rsidR="00666BC9" w:rsidRPr="00743718">
        <w:rPr>
          <w:rFonts w:ascii="Times" w:hAnsi="Times"/>
        </w:rPr>
        <w:t>disfluency</w:t>
      </w:r>
      <w:proofErr w:type="spellEnd"/>
      <w:r w:rsidR="00666BC9" w:rsidRPr="00743718">
        <w:rPr>
          <w:rFonts w:ascii="Times" w:hAnsi="Times"/>
        </w:rPr>
        <w:t xml:space="preserve">. </w:t>
      </w:r>
    </w:p>
    <w:p w14:paraId="621DCCBE" w14:textId="4E7F5EBA" w:rsidR="00307ED8" w:rsidRPr="00743718" w:rsidRDefault="00DB26D3" w:rsidP="000F0276">
      <w:pPr>
        <w:spacing w:line="480" w:lineRule="auto"/>
        <w:ind w:firstLine="720"/>
        <w:rPr>
          <w:rFonts w:ascii="Times" w:hAnsi="Times"/>
        </w:rPr>
      </w:pPr>
      <w:r w:rsidRPr="00743718">
        <w:rPr>
          <w:rFonts w:ascii="Times" w:hAnsi="Times"/>
        </w:rPr>
        <w:t>In summary, our data</w:t>
      </w:r>
      <w:r w:rsidR="006074DB" w:rsidRPr="00743718">
        <w:rPr>
          <w:rFonts w:ascii="Times" w:hAnsi="Times"/>
        </w:rPr>
        <w:t xml:space="preserve"> suggest that stimulation increases the likelihood of producing linguistic forms that mark connectivity – both reduced forms, and discourse connectors</w:t>
      </w:r>
      <w:r w:rsidR="000438A4" w:rsidRPr="00743718">
        <w:rPr>
          <w:rFonts w:ascii="Times" w:hAnsi="Times"/>
        </w:rPr>
        <w:t xml:space="preserve"> – and not merely by changing the </w:t>
      </w:r>
      <w:proofErr w:type="spellStart"/>
      <w:r w:rsidR="000438A4" w:rsidRPr="00743718">
        <w:rPr>
          <w:rFonts w:ascii="Times" w:hAnsi="Times"/>
        </w:rPr>
        <w:t>timecourse</w:t>
      </w:r>
      <w:proofErr w:type="spellEnd"/>
      <w:r w:rsidR="000438A4" w:rsidRPr="00743718">
        <w:rPr>
          <w:rFonts w:ascii="Times" w:hAnsi="Times"/>
        </w:rPr>
        <w:t xml:space="preserve"> of planning or speaker fluency.</w:t>
      </w:r>
      <w:r w:rsidR="000F0276" w:rsidRPr="00743718">
        <w:rPr>
          <w:rFonts w:ascii="Times" w:hAnsi="Times"/>
        </w:rPr>
        <w:t xml:space="preserve"> </w:t>
      </w:r>
      <w:r w:rsidR="00CC498A" w:rsidRPr="00743718">
        <w:rPr>
          <w:rFonts w:ascii="Times" w:hAnsi="Times"/>
        </w:rPr>
        <w:t>For the sham group</w:t>
      </w:r>
      <w:r w:rsidR="00C83372" w:rsidRPr="00743718">
        <w:rPr>
          <w:rFonts w:ascii="Times" w:hAnsi="Times"/>
        </w:rPr>
        <w:t xml:space="preserve">, the </w:t>
      </w:r>
      <w:r w:rsidR="00C83372" w:rsidRPr="00743718">
        <w:rPr>
          <w:rFonts w:ascii="Times" w:hAnsi="Times"/>
        </w:rPr>
        <w:lastRenderedPageBreak/>
        <w:t xml:space="preserve">effect of the discourse context was weakened in trials with short latencies, where they used </w:t>
      </w:r>
      <w:r w:rsidR="00C73F97" w:rsidRPr="00743718">
        <w:rPr>
          <w:rFonts w:ascii="Times" w:hAnsi="Times"/>
        </w:rPr>
        <w:t>over-specific descriptions</w:t>
      </w:r>
      <w:r w:rsidR="00C83372" w:rsidRPr="00743718">
        <w:rPr>
          <w:rFonts w:ascii="Times" w:hAnsi="Times"/>
        </w:rPr>
        <w:t xml:space="preserve"> and failed to </w:t>
      </w:r>
      <w:r w:rsidR="008D7590" w:rsidRPr="00743718">
        <w:rPr>
          <w:rFonts w:ascii="Times" w:hAnsi="Times"/>
        </w:rPr>
        <w:t>use discourse connectors</w:t>
      </w:r>
      <w:r w:rsidR="00C73F97" w:rsidRPr="00743718">
        <w:rPr>
          <w:rFonts w:ascii="Times" w:hAnsi="Times"/>
        </w:rPr>
        <w:t>.</w:t>
      </w:r>
      <w:r w:rsidR="00193FA3" w:rsidRPr="00743718">
        <w:rPr>
          <w:rFonts w:ascii="Times" w:hAnsi="Times"/>
        </w:rPr>
        <w:t xml:space="preserve"> </w:t>
      </w:r>
      <w:r w:rsidR="00F34832" w:rsidRPr="00743718">
        <w:rPr>
          <w:rFonts w:ascii="Times" w:hAnsi="Times"/>
        </w:rPr>
        <w:t xml:space="preserve">For the participants under anodal </w:t>
      </w:r>
      <w:r w:rsidR="002B23B9" w:rsidRPr="00743718">
        <w:rPr>
          <w:rFonts w:ascii="Times" w:hAnsi="Times"/>
        </w:rPr>
        <w:t xml:space="preserve">stimulation, </w:t>
      </w:r>
      <w:r w:rsidR="00E92F0A" w:rsidRPr="00743718">
        <w:rPr>
          <w:rFonts w:ascii="Times" w:hAnsi="Times"/>
        </w:rPr>
        <w:t xml:space="preserve">the use of </w:t>
      </w:r>
      <w:r w:rsidR="00ED40DA" w:rsidRPr="00743718">
        <w:rPr>
          <w:rFonts w:ascii="Times" w:hAnsi="Times"/>
        </w:rPr>
        <w:t xml:space="preserve">both </w:t>
      </w:r>
      <w:r w:rsidR="00E92F0A" w:rsidRPr="00743718">
        <w:rPr>
          <w:rFonts w:ascii="Times" w:hAnsi="Times"/>
        </w:rPr>
        <w:t xml:space="preserve">reduced expressions </w:t>
      </w:r>
      <w:r w:rsidR="00ED40DA" w:rsidRPr="00743718">
        <w:rPr>
          <w:rFonts w:ascii="Times" w:hAnsi="Times"/>
        </w:rPr>
        <w:t>and discourse connectors w</w:t>
      </w:r>
      <w:r w:rsidR="00E92F0A" w:rsidRPr="00743718">
        <w:rPr>
          <w:rFonts w:ascii="Times" w:hAnsi="Times"/>
        </w:rPr>
        <w:t>as high</w:t>
      </w:r>
      <w:r w:rsidR="00ED40DA" w:rsidRPr="00743718">
        <w:rPr>
          <w:rFonts w:ascii="Times" w:hAnsi="Times"/>
        </w:rPr>
        <w:t xml:space="preserve"> across the board, regardless of </w:t>
      </w:r>
      <w:r w:rsidR="00757456" w:rsidRPr="00743718">
        <w:rPr>
          <w:rFonts w:ascii="Times" w:hAnsi="Times"/>
        </w:rPr>
        <w:t xml:space="preserve">either </w:t>
      </w:r>
      <w:r w:rsidR="00ED40DA" w:rsidRPr="00743718">
        <w:rPr>
          <w:rFonts w:ascii="Times" w:hAnsi="Times"/>
        </w:rPr>
        <w:t>latency</w:t>
      </w:r>
      <w:r w:rsidR="00757456" w:rsidRPr="00743718">
        <w:rPr>
          <w:rFonts w:ascii="Times" w:hAnsi="Times"/>
        </w:rPr>
        <w:t xml:space="preserve"> or production difficulty</w:t>
      </w:r>
      <w:r w:rsidR="00ED40DA" w:rsidRPr="00743718">
        <w:rPr>
          <w:rFonts w:ascii="Times" w:hAnsi="Times"/>
        </w:rPr>
        <w:t>.</w:t>
      </w:r>
      <w:r w:rsidR="00193FA3" w:rsidRPr="00743718">
        <w:rPr>
          <w:rFonts w:ascii="Times" w:hAnsi="Times"/>
        </w:rPr>
        <w:t xml:space="preserve"> </w:t>
      </w:r>
      <w:r w:rsidR="00C37439" w:rsidRPr="00743718">
        <w:rPr>
          <w:rFonts w:ascii="Times" w:hAnsi="Times"/>
        </w:rPr>
        <w:t xml:space="preserve">This suggests that anodal stimulation </w:t>
      </w:r>
      <w:r w:rsidR="004A744F" w:rsidRPr="00743718">
        <w:rPr>
          <w:rFonts w:ascii="Times" w:hAnsi="Times"/>
        </w:rPr>
        <w:t>enabled participants to maintain discourse connectivity even on trials with short latencies.</w:t>
      </w:r>
    </w:p>
    <w:p w14:paraId="4C6C2CC0" w14:textId="6CFD98F7" w:rsidR="00771EB5" w:rsidRPr="00743718" w:rsidRDefault="00771EB5" w:rsidP="00E95815">
      <w:pPr>
        <w:keepNext/>
        <w:spacing w:line="480" w:lineRule="auto"/>
        <w:rPr>
          <w:rFonts w:ascii="Times" w:hAnsi="Times"/>
          <w:b/>
          <w:i/>
        </w:rPr>
      </w:pPr>
      <w:r w:rsidRPr="00743718">
        <w:rPr>
          <w:rFonts w:ascii="Times" w:hAnsi="Times"/>
          <w:b/>
          <w:i/>
        </w:rPr>
        <w:t>Reduced forms: pronouns vs. zeros</w:t>
      </w:r>
    </w:p>
    <w:p w14:paraId="6C2118BF" w14:textId="26EF4D9D" w:rsidR="00F918F3" w:rsidRPr="00743718" w:rsidRDefault="00467C40" w:rsidP="00467C40">
      <w:pPr>
        <w:spacing w:line="480" w:lineRule="auto"/>
        <w:ind w:firstLine="720"/>
        <w:rPr>
          <w:rFonts w:ascii="Times" w:hAnsi="Times"/>
        </w:rPr>
      </w:pPr>
      <w:r w:rsidRPr="00743718">
        <w:rPr>
          <w:rFonts w:ascii="Times" w:hAnsi="Times"/>
        </w:rPr>
        <w:t xml:space="preserve">Our task allowed participants the freedom to </w:t>
      </w:r>
      <w:r w:rsidR="003069FD" w:rsidRPr="00743718">
        <w:rPr>
          <w:rFonts w:ascii="Times" w:hAnsi="Times"/>
        </w:rPr>
        <w:t>choose the phrasing of their</w:t>
      </w:r>
      <w:r w:rsidRPr="00743718">
        <w:rPr>
          <w:rFonts w:ascii="Times" w:hAnsi="Times"/>
        </w:rPr>
        <w:t xml:space="preserve"> utterances, just as they do in natural language use. This meant that they were faced with numerous simultaneous choices.</w:t>
      </w:r>
      <w:r w:rsidR="00193FA3" w:rsidRPr="00743718">
        <w:rPr>
          <w:rFonts w:ascii="Times" w:hAnsi="Times"/>
        </w:rPr>
        <w:t xml:space="preserve"> </w:t>
      </w:r>
      <w:r w:rsidRPr="00743718">
        <w:rPr>
          <w:rFonts w:ascii="Times" w:hAnsi="Times"/>
        </w:rPr>
        <w:t xml:space="preserve">In particular, it permitted them to use two different kinds of reduced expressions: pronouns and zeros. We grouped these together </w:t>
      </w:r>
      <w:r w:rsidR="009B5D3E" w:rsidRPr="00743718">
        <w:rPr>
          <w:rFonts w:ascii="Times" w:hAnsi="Times"/>
        </w:rPr>
        <w:t>in our analyses</w:t>
      </w:r>
      <w:r w:rsidRPr="00743718">
        <w:rPr>
          <w:rFonts w:ascii="Times" w:hAnsi="Times"/>
        </w:rPr>
        <w:t>, because they are both have similar pragmatic functions, and are primarily used to refer to given and highly accessible information.</w:t>
      </w:r>
      <w:r w:rsidR="00193FA3" w:rsidRPr="00743718">
        <w:rPr>
          <w:rFonts w:ascii="Times" w:hAnsi="Times"/>
        </w:rPr>
        <w:t xml:space="preserve"> </w:t>
      </w:r>
      <w:r w:rsidR="00CA03B5" w:rsidRPr="00743718">
        <w:rPr>
          <w:rFonts w:ascii="Times" w:hAnsi="Times"/>
        </w:rPr>
        <w:t xml:space="preserve">For this reason, </w:t>
      </w:r>
      <w:r w:rsidR="00AE7F6B" w:rsidRPr="00743718">
        <w:rPr>
          <w:rFonts w:ascii="Times" w:hAnsi="Times"/>
        </w:rPr>
        <w:t>it is impractical to analyze zeros and pronouns</w:t>
      </w:r>
      <w:r w:rsidR="00F918F3" w:rsidRPr="00743718">
        <w:rPr>
          <w:rFonts w:ascii="Times" w:hAnsi="Times"/>
        </w:rPr>
        <w:t xml:space="preserve"> independently.</w:t>
      </w:r>
      <w:r w:rsidR="00193FA3" w:rsidRPr="00743718">
        <w:rPr>
          <w:rFonts w:ascii="Times" w:hAnsi="Times"/>
        </w:rPr>
        <w:t xml:space="preserve"> </w:t>
      </w:r>
    </w:p>
    <w:p w14:paraId="51C89348" w14:textId="5E92BBDE" w:rsidR="00F918F3" w:rsidRPr="00743718" w:rsidRDefault="00F918F3" w:rsidP="00F918F3">
      <w:pPr>
        <w:spacing w:line="480" w:lineRule="auto"/>
        <w:ind w:firstLine="720"/>
        <w:rPr>
          <w:rFonts w:ascii="Times" w:hAnsi="Times"/>
        </w:rPr>
      </w:pPr>
      <w:r w:rsidRPr="00743718">
        <w:rPr>
          <w:rFonts w:ascii="Times" w:hAnsi="Times"/>
        </w:rPr>
        <w:t>Nevertheless, a qualitative examination of our data suggests that pronouns and zeros fall on a continuum.</w:t>
      </w:r>
      <w:r w:rsidR="00193FA3" w:rsidRPr="00743718">
        <w:rPr>
          <w:rFonts w:ascii="Times" w:hAnsi="Times"/>
        </w:rPr>
        <w:t xml:space="preserve"> </w:t>
      </w:r>
      <w:r w:rsidRPr="00743718">
        <w:rPr>
          <w:rFonts w:ascii="Times" w:hAnsi="Times"/>
        </w:rPr>
        <w:t>The conditions that favor</w:t>
      </w:r>
      <w:r w:rsidR="00FE5685" w:rsidRPr="00743718">
        <w:rPr>
          <w:rFonts w:ascii="Times" w:hAnsi="Times"/>
        </w:rPr>
        <w:t>ed</w:t>
      </w:r>
      <w:r w:rsidRPr="00743718">
        <w:rPr>
          <w:rFonts w:ascii="Times" w:hAnsi="Times"/>
        </w:rPr>
        <w:t xml:space="preserve"> reduced expressions also tend</w:t>
      </w:r>
      <w:r w:rsidR="00FE5685" w:rsidRPr="00743718">
        <w:rPr>
          <w:rFonts w:ascii="Times" w:hAnsi="Times"/>
        </w:rPr>
        <w:t>ed</w:t>
      </w:r>
      <w:r w:rsidRPr="00743718">
        <w:rPr>
          <w:rFonts w:ascii="Times" w:hAnsi="Times"/>
        </w:rPr>
        <w:t xml:space="preserve"> to elicit a greater proportion of zeros overall. </w:t>
      </w:r>
      <w:r w:rsidR="00467C40" w:rsidRPr="00743718">
        <w:rPr>
          <w:rFonts w:ascii="Times" w:hAnsi="Times"/>
        </w:rPr>
        <w:t>Figure 1</w:t>
      </w:r>
      <w:r w:rsidR="005464AC" w:rsidRPr="00743718">
        <w:rPr>
          <w:rFonts w:ascii="Times" w:hAnsi="Times"/>
        </w:rPr>
        <w:t>2</w:t>
      </w:r>
      <w:r w:rsidR="00B711A2" w:rsidRPr="00743718">
        <w:rPr>
          <w:rFonts w:ascii="Times" w:hAnsi="Times"/>
        </w:rPr>
        <w:t xml:space="preserve"> shows the percentage of zeros and pronouns, and illustrates the</w:t>
      </w:r>
      <w:r w:rsidR="00C264CE" w:rsidRPr="00743718">
        <w:rPr>
          <w:rFonts w:ascii="Times" w:hAnsi="Times"/>
        </w:rPr>
        <w:t xml:space="preserve"> numerical</w:t>
      </w:r>
      <w:r w:rsidR="00B711A2" w:rsidRPr="00743718">
        <w:rPr>
          <w:rFonts w:ascii="Times" w:hAnsi="Times"/>
        </w:rPr>
        <w:t xml:space="preserve"> tendency for </w:t>
      </w:r>
      <w:r w:rsidRPr="00743718">
        <w:rPr>
          <w:rFonts w:ascii="Times" w:hAnsi="Times"/>
        </w:rPr>
        <w:t xml:space="preserve">the proportion of zeros </w:t>
      </w:r>
      <w:r w:rsidR="00B711A2" w:rsidRPr="00743718">
        <w:rPr>
          <w:rFonts w:ascii="Times" w:hAnsi="Times"/>
        </w:rPr>
        <w:t xml:space="preserve">to increase for trials with explicit connectors and trials following </w:t>
      </w:r>
      <w:r w:rsidR="00A163E2" w:rsidRPr="00743718">
        <w:rPr>
          <w:rFonts w:ascii="Times" w:hAnsi="Times"/>
        </w:rPr>
        <w:t>short</w:t>
      </w:r>
      <w:r w:rsidR="00B711A2" w:rsidRPr="00743718">
        <w:rPr>
          <w:rFonts w:ascii="Times" w:hAnsi="Times"/>
        </w:rPr>
        <w:t xml:space="preserve"> actions.</w:t>
      </w:r>
      <w:r w:rsidR="00193FA3" w:rsidRPr="00743718">
        <w:rPr>
          <w:rFonts w:ascii="Times" w:hAnsi="Times"/>
        </w:rPr>
        <w:t xml:space="preserve"> </w:t>
      </w:r>
      <w:r w:rsidRPr="00743718">
        <w:rPr>
          <w:rFonts w:ascii="Times" w:hAnsi="Times"/>
        </w:rPr>
        <w:t xml:space="preserve">This suggests that the effects reported here are </w:t>
      </w:r>
      <w:r w:rsidR="000F097A" w:rsidRPr="00743718">
        <w:rPr>
          <w:rFonts w:ascii="Times" w:hAnsi="Times"/>
        </w:rPr>
        <w:t>particularly impacted by the production</w:t>
      </w:r>
      <w:r w:rsidRPr="00743718">
        <w:rPr>
          <w:rFonts w:ascii="Times" w:hAnsi="Times"/>
        </w:rPr>
        <w:t xml:space="preserve"> </w:t>
      </w:r>
      <w:r w:rsidR="00816221" w:rsidRPr="00743718">
        <w:rPr>
          <w:rFonts w:ascii="Times" w:hAnsi="Times"/>
        </w:rPr>
        <w:t xml:space="preserve">of </w:t>
      </w:r>
      <w:r w:rsidRPr="00743718">
        <w:rPr>
          <w:rFonts w:ascii="Times" w:hAnsi="Times"/>
        </w:rPr>
        <w:t>zeros.</w:t>
      </w:r>
      <w:r w:rsidR="00193FA3" w:rsidRPr="00743718">
        <w:rPr>
          <w:rFonts w:ascii="Times" w:hAnsi="Times"/>
        </w:rPr>
        <w:t xml:space="preserve"> </w:t>
      </w:r>
      <w:r w:rsidRPr="00743718">
        <w:rPr>
          <w:rFonts w:ascii="Times" w:hAnsi="Times"/>
        </w:rPr>
        <w:t xml:space="preserve">This is consistent with our conclusion that the observed effects are the result </w:t>
      </w:r>
      <w:r w:rsidR="0079581A" w:rsidRPr="00743718">
        <w:rPr>
          <w:rFonts w:ascii="Times" w:hAnsi="Times"/>
        </w:rPr>
        <w:t>of discourse connectivity</w:t>
      </w:r>
      <w:r w:rsidRPr="00743718">
        <w:rPr>
          <w:rFonts w:ascii="Times" w:hAnsi="Times"/>
        </w:rPr>
        <w:t>, in that elliptical (zero) constructions connect the utterance to the previous one syntactically.</w:t>
      </w:r>
    </w:p>
    <w:p w14:paraId="226027A6" w14:textId="77777777" w:rsidR="000D56CA" w:rsidRPr="00743718" w:rsidRDefault="000D56CA" w:rsidP="00F918F3">
      <w:pPr>
        <w:spacing w:line="480" w:lineRule="auto"/>
        <w:ind w:firstLine="720"/>
        <w:rPr>
          <w:rFonts w:ascii="Times" w:hAnsi="Times"/>
        </w:rPr>
        <w:sectPr w:rsidR="000D56CA" w:rsidRPr="00743718" w:rsidSect="00CC078D">
          <w:pgSz w:w="12240" w:h="15840"/>
          <w:pgMar w:top="1440" w:right="1440" w:bottom="1440" w:left="1440" w:header="720" w:footer="720" w:gutter="0"/>
          <w:cols w:space="720"/>
        </w:sectPr>
      </w:pPr>
    </w:p>
    <w:p w14:paraId="39F83185" w14:textId="3CF0DD5E" w:rsidR="000D56CA" w:rsidRPr="00743718" w:rsidRDefault="000D56CA" w:rsidP="00F918F3">
      <w:pPr>
        <w:spacing w:line="480" w:lineRule="auto"/>
        <w:ind w:firstLine="720"/>
        <w:rPr>
          <w:rFonts w:ascii="Times" w:hAnsi="Times"/>
        </w:rPr>
      </w:pPr>
    </w:p>
    <w:p w14:paraId="213FE110" w14:textId="5CE18022" w:rsidR="000D56CA" w:rsidRPr="00743718" w:rsidRDefault="007A3CF6" w:rsidP="007F2C7F">
      <w:pPr>
        <w:spacing w:line="480" w:lineRule="auto"/>
        <w:rPr>
          <w:rFonts w:ascii="Times" w:hAnsi="Times"/>
        </w:rPr>
      </w:pPr>
      <w:r w:rsidRPr="00743718">
        <w:rPr>
          <w:noProof/>
          <w:lang w:eastAsia="en-US"/>
        </w:rPr>
        <w:t xml:space="preserve"> </w:t>
      </w:r>
      <w:r w:rsidRPr="00743718">
        <w:rPr>
          <w:rFonts w:ascii="Times" w:hAnsi="Times"/>
          <w:noProof/>
          <w:sz w:val="20"/>
          <w:szCs w:val="20"/>
          <w:lang w:eastAsia="en-US"/>
        </w:rPr>
        <w:drawing>
          <wp:inline distT="0" distB="0" distL="0" distR="0" wp14:anchorId="78F78CED" wp14:editId="15102FBE">
            <wp:extent cx="7907655" cy="4218940"/>
            <wp:effectExtent l="0" t="0" r="17145"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0E9CEB0" w14:textId="7154E496" w:rsidR="000D56CA" w:rsidRPr="00743718" w:rsidRDefault="000D56CA" w:rsidP="000D56CA">
      <w:pPr>
        <w:spacing w:line="480" w:lineRule="auto"/>
        <w:rPr>
          <w:rFonts w:ascii="Times" w:hAnsi="Times"/>
        </w:rPr>
      </w:pPr>
      <w:r w:rsidRPr="00743718">
        <w:rPr>
          <w:rFonts w:ascii="Times" w:hAnsi="Times"/>
        </w:rPr>
        <w:t xml:space="preserve">Figure 12. The rate of pronouns, zeros, and both together for each group according to </w:t>
      </w:r>
      <w:r w:rsidR="00FA3DF9" w:rsidRPr="00743718">
        <w:rPr>
          <w:rFonts w:ascii="Times" w:hAnsi="Times"/>
        </w:rPr>
        <w:t>connector use and previous action duration</w:t>
      </w:r>
    </w:p>
    <w:p w14:paraId="4492F96E" w14:textId="77777777" w:rsidR="000D56CA" w:rsidRPr="00743718" w:rsidRDefault="000D56CA" w:rsidP="00F918F3">
      <w:pPr>
        <w:spacing w:line="480" w:lineRule="auto"/>
        <w:ind w:firstLine="720"/>
        <w:rPr>
          <w:rFonts w:ascii="Times" w:hAnsi="Times"/>
        </w:rPr>
      </w:pPr>
    </w:p>
    <w:p w14:paraId="44AAFF11" w14:textId="77777777" w:rsidR="000D56CA" w:rsidRPr="00743718" w:rsidRDefault="000D56CA" w:rsidP="00F918F3">
      <w:pPr>
        <w:spacing w:line="480" w:lineRule="auto"/>
        <w:ind w:firstLine="720"/>
        <w:rPr>
          <w:rFonts w:ascii="Times" w:hAnsi="Times"/>
        </w:rPr>
        <w:sectPr w:rsidR="000D56CA" w:rsidRPr="00743718" w:rsidSect="000D56CA">
          <w:pgSz w:w="15840" w:h="12240" w:orient="landscape"/>
          <w:pgMar w:top="1440" w:right="1440" w:bottom="1440" w:left="1440" w:header="720" w:footer="720" w:gutter="0"/>
          <w:cols w:space="720"/>
        </w:sectPr>
      </w:pPr>
    </w:p>
    <w:p w14:paraId="385C176D" w14:textId="77777777" w:rsidR="00554A69" w:rsidRPr="00743718" w:rsidRDefault="00554A69" w:rsidP="00E95815">
      <w:pPr>
        <w:keepNext/>
        <w:spacing w:line="480" w:lineRule="auto"/>
        <w:rPr>
          <w:rFonts w:ascii="Times" w:hAnsi="Times"/>
          <w:b/>
        </w:rPr>
      </w:pPr>
      <w:r w:rsidRPr="00743718">
        <w:rPr>
          <w:rFonts w:ascii="Times" w:hAnsi="Times"/>
          <w:b/>
        </w:rPr>
        <w:lastRenderedPageBreak/>
        <w:t>GENERAL DISCUSSION</w:t>
      </w:r>
    </w:p>
    <w:p w14:paraId="19EC5BB3" w14:textId="5F418D4B" w:rsidR="004378E2" w:rsidRPr="00743718" w:rsidRDefault="00D2483F" w:rsidP="00460B55">
      <w:pPr>
        <w:spacing w:line="480" w:lineRule="auto"/>
        <w:ind w:firstLine="720"/>
        <w:rPr>
          <w:rFonts w:ascii="Times" w:hAnsi="Times"/>
        </w:rPr>
      </w:pPr>
      <w:r w:rsidRPr="00743718">
        <w:rPr>
          <w:rFonts w:ascii="Times" w:hAnsi="Times"/>
        </w:rPr>
        <w:t>The results reported here provide some of the first evidence of</w:t>
      </w:r>
      <w:r w:rsidR="00EB711A" w:rsidRPr="00743718">
        <w:rPr>
          <w:rFonts w:ascii="Times" w:hAnsi="Times"/>
        </w:rPr>
        <w:t xml:space="preserve"> how </w:t>
      </w:r>
      <w:r w:rsidR="00174BC6" w:rsidRPr="00743718">
        <w:rPr>
          <w:rFonts w:ascii="Times" w:hAnsi="Times"/>
        </w:rPr>
        <w:t xml:space="preserve">reference form is influenced by </w:t>
      </w:r>
      <w:r w:rsidR="00EB711A" w:rsidRPr="00743718">
        <w:rPr>
          <w:rFonts w:ascii="Times" w:hAnsi="Times"/>
        </w:rPr>
        <w:t xml:space="preserve">the </w:t>
      </w:r>
      <w:proofErr w:type="spellStart"/>
      <w:r w:rsidR="00EB711A" w:rsidRPr="00743718">
        <w:rPr>
          <w:rFonts w:ascii="Times" w:hAnsi="Times"/>
        </w:rPr>
        <w:t>timecourse</w:t>
      </w:r>
      <w:proofErr w:type="spellEnd"/>
      <w:r w:rsidR="00EB711A" w:rsidRPr="00743718">
        <w:rPr>
          <w:rFonts w:ascii="Times" w:hAnsi="Times"/>
        </w:rPr>
        <w:t xml:space="preserve"> of utterance </w:t>
      </w:r>
      <w:r w:rsidR="00D3633C" w:rsidRPr="00743718">
        <w:rPr>
          <w:rFonts w:ascii="Times" w:hAnsi="Times"/>
        </w:rPr>
        <w:t>planning</w:t>
      </w:r>
      <w:r w:rsidR="00EB711A" w:rsidRPr="00743718">
        <w:rPr>
          <w:rFonts w:ascii="Times" w:hAnsi="Times"/>
        </w:rPr>
        <w:t>.</w:t>
      </w:r>
      <w:r w:rsidR="00193FA3" w:rsidRPr="00743718">
        <w:rPr>
          <w:rFonts w:ascii="Times" w:hAnsi="Times"/>
        </w:rPr>
        <w:t xml:space="preserve"> </w:t>
      </w:r>
      <w:r w:rsidR="004378E2" w:rsidRPr="00743718">
        <w:rPr>
          <w:rFonts w:ascii="Times" w:hAnsi="Times"/>
        </w:rPr>
        <w:t xml:space="preserve">We reported two major findings, both of which demonstrate how the </w:t>
      </w:r>
      <w:r w:rsidR="001E2772" w:rsidRPr="00743718">
        <w:rPr>
          <w:rFonts w:ascii="Times" w:hAnsi="Times"/>
        </w:rPr>
        <w:t xml:space="preserve">timing </w:t>
      </w:r>
      <w:r w:rsidR="004378E2" w:rsidRPr="00743718">
        <w:rPr>
          <w:rFonts w:ascii="Times" w:hAnsi="Times"/>
        </w:rPr>
        <w:t xml:space="preserve">of </w:t>
      </w:r>
      <w:r w:rsidR="00B47B28" w:rsidRPr="00743718">
        <w:rPr>
          <w:rFonts w:ascii="Times" w:hAnsi="Times"/>
        </w:rPr>
        <w:t>utterance initiation</w:t>
      </w:r>
      <w:r w:rsidR="004378E2" w:rsidRPr="00743718">
        <w:rPr>
          <w:rFonts w:ascii="Times" w:hAnsi="Times"/>
        </w:rPr>
        <w:t xml:space="preserve"> can impact variation in reference form.</w:t>
      </w:r>
    </w:p>
    <w:p w14:paraId="5BFFB663" w14:textId="704E6468" w:rsidR="00AA6AD1" w:rsidRPr="00743718" w:rsidRDefault="004378E2" w:rsidP="00AA6AD1">
      <w:pPr>
        <w:spacing w:line="480" w:lineRule="auto"/>
        <w:ind w:firstLine="720"/>
        <w:rPr>
          <w:rFonts w:ascii="Times" w:hAnsi="Times"/>
        </w:rPr>
      </w:pPr>
      <w:r w:rsidRPr="00743718">
        <w:rPr>
          <w:rFonts w:ascii="Times" w:hAnsi="Times"/>
        </w:rPr>
        <w:t>The first major finding was that the production of pronouns and zeros is</w:t>
      </w:r>
      <w:r w:rsidR="008E2D3A" w:rsidRPr="00743718">
        <w:rPr>
          <w:rFonts w:ascii="Times" w:hAnsi="Times"/>
        </w:rPr>
        <w:t xml:space="preserve"> influenced by the ti</w:t>
      </w:r>
      <w:r w:rsidR="00640BCC" w:rsidRPr="00743718">
        <w:rPr>
          <w:rFonts w:ascii="Times" w:hAnsi="Times"/>
        </w:rPr>
        <w:t xml:space="preserve">ming of utterance </w:t>
      </w:r>
      <w:r w:rsidR="008B5D08" w:rsidRPr="00743718">
        <w:rPr>
          <w:rFonts w:ascii="Times" w:hAnsi="Times"/>
        </w:rPr>
        <w:t>initiation</w:t>
      </w:r>
      <w:r w:rsidR="00640BCC" w:rsidRPr="00743718">
        <w:rPr>
          <w:rFonts w:ascii="Times" w:hAnsi="Times"/>
        </w:rPr>
        <w:t>, as evidenced by two effects.</w:t>
      </w:r>
      <w:r w:rsidR="00193FA3" w:rsidRPr="00743718">
        <w:rPr>
          <w:rFonts w:ascii="Times" w:hAnsi="Times"/>
        </w:rPr>
        <w:t xml:space="preserve"> </w:t>
      </w:r>
      <w:r w:rsidR="00AA6AD1" w:rsidRPr="00743718">
        <w:rPr>
          <w:rFonts w:ascii="Times" w:hAnsi="Times"/>
        </w:rPr>
        <w:t xml:space="preserve">First, for the sham group, longer </w:t>
      </w:r>
      <w:r w:rsidR="00A1021A" w:rsidRPr="00743718">
        <w:rPr>
          <w:rFonts w:ascii="Times" w:hAnsi="Times"/>
        </w:rPr>
        <w:t>current-</w:t>
      </w:r>
      <w:r w:rsidR="00AA6AD1" w:rsidRPr="00743718">
        <w:rPr>
          <w:rFonts w:ascii="Times" w:hAnsi="Times"/>
        </w:rPr>
        <w:t>latencies supported the use of linguistic devices that mark discourse cohesion: both connector words (and/then) and reduced forms (pronouns/zeros).</w:t>
      </w:r>
      <w:r w:rsidR="00193FA3" w:rsidRPr="00743718">
        <w:rPr>
          <w:rFonts w:ascii="Times" w:hAnsi="Times"/>
        </w:rPr>
        <w:t xml:space="preserve"> </w:t>
      </w:r>
      <w:r w:rsidR="00AA6AD1" w:rsidRPr="00743718">
        <w:rPr>
          <w:rFonts w:ascii="Times" w:hAnsi="Times"/>
        </w:rPr>
        <w:t xml:space="preserve">By contrast, on trials with short latencies, speakers failed to </w:t>
      </w:r>
      <w:r w:rsidR="00E20D77" w:rsidRPr="00743718">
        <w:rPr>
          <w:rFonts w:ascii="Times" w:hAnsi="Times"/>
        </w:rPr>
        <w:t xml:space="preserve">linguistically </w:t>
      </w:r>
      <w:r w:rsidR="00AA6AD1" w:rsidRPr="00743718">
        <w:rPr>
          <w:rFonts w:ascii="Times" w:hAnsi="Times"/>
        </w:rPr>
        <w:t xml:space="preserve">mark the connection between that trial and the previous one – despite the fact that our analysis included only trials where </w:t>
      </w:r>
      <w:r w:rsidR="00CA302D" w:rsidRPr="00743718">
        <w:rPr>
          <w:rFonts w:ascii="Times" w:hAnsi="Times"/>
        </w:rPr>
        <w:t>pronouns were highly supported, i.e. when the referent was given and highly accessible</w:t>
      </w:r>
      <w:r w:rsidR="00AA6AD1" w:rsidRPr="00743718">
        <w:rPr>
          <w:rFonts w:ascii="Times" w:hAnsi="Times"/>
        </w:rPr>
        <w:t xml:space="preserve">. Second, </w:t>
      </w:r>
      <w:r w:rsidR="006E7CE5" w:rsidRPr="00743718">
        <w:rPr>
          <w:rFonts w:ascii="Times" w:hAnsi="Times"/>
        </w:rPr>
        <w:t xml:space="preserve">when the </w:t>
      </w:r>
      <w:r w:rsidR="00705951" w:rsidRPr="00743718">
        <w:rPr>
          <w:rFonts w:ascii="Times" w:hAnsi="Times"/>
        </w:rPr>
        <w:t>previous-action-duration</w:t>
      </w:r>
      <w:r w:rsidR="006E7CE5" w:rsidRPr="00743718">
        <w:rPr>
          <w:rFonts w:ascii="Times" w:hAnsi="Times"/>
        </w:rPr>
        <w:t xml:space="preserve"> was long and it forced </w:t>
      </w:r>
      <w:r w:rsidR="00790B20" w:rsidRPr="00743718">
        <w:rPr>
          <w:rFonts w:ascii="Times" w:hAnsi="Times"/>
        </w:rPr>
        <w:t>a conceptual gap between the two events</w:t>
      </w:r>
      <w:r w:rsidR="006E7CE5" w:rsidRPr="00743718">
        <w:rPr>
          <w:rFonts w:ascii="Times" w:hAnsi="Times"/>
        </w:rPr>
        <w:t xml:space="preserve">, </w:t>
      </w:r>
      <w:r w:rsidR="00790B20" w:rsidRPr="00743718">
        <w:rPr>
          <w:rFonts w:ascii="Times" w:hAnsi="Times"/>
        </w:rPr>
        <w:t xml:space="preserve">speakers </w:t>
      </w:r>
      <w:r w:rsidR="006E7CE5" w:rsidRPr="00743718">
        <w:rPr>
          <w:rFonts w:ascii="Times" w:hAnsi="Times"/>
        </w:rPr>
        <w:t xml:space="preserve">used fewer reduced forms, and also fewer overt connectors. </w:t>
      </w:r>
    </w:p>
    <w:p w14:paraId="480B8E6C" w14:textId="38FDC996" w:rsidR="00A1021A" w:rsidRPr="00743718" w:rsidRDefault="00A1021A" w:rsidP="00EA1461">
      <w:pPr>
        <w:spacing w:line="480" w:lineRule="auto"/>
        <w:ind w:firstLine="720"/>
        <w:rPr>
          <w:rFonts w:ascii="Times" w:hAnsi="Times"/>
        </w:rPr>
      </w:pPr>
      <w:r w:rsidRPr="00743718">
        <w:rPr>
          <w:rFonts w:ascii="Times" w:hAnsi="Times"/>
        </w:rPr>
        <w:t xml:space="preserve">We propose that our data are most consistent with the hypothesis that utterance </w:t>
      </w:r>
      <w:r w:rsidR="0017130D" w:rsidRPr="00743718">
        <w:rPr>
          <w:rFonts w:ascii="Times" w:hAnsi="Times"/>
        </w:rPr>
        <w:t>initiation time</w:t>
      </w:r>
      <w:r w:rsidRPr="00743718">
        <w:rPr>
          <w:rFonts w:ascii="Times" w:hAnsi="Times"/>
        </w:rPr>
        <w:t xml:space="preserve"> affects reference form because it modulates the speaker’s ability to represent and</w:t>
      </w:r>
      <w:r w:rsidR="00137179" w:rsidRPr="00743718">
        <w:rPr>
          <w:rFonts w:ascii="Times" w:hAnsi="Times"/>
        </w:rPr>
        <w:t>/or</w:t>
      </w:r>
      <w:r w:rsidRPr="00743718">
        <w:rPr>
          <w:rFonts w:ascii="Times" w:hAnsi="Times"/>
        </w:rPr>
        <w:t xml:space="preserve"> use the discourse context. In our task, longer current-latencies reflected greater pre-planning, and thus greater overlap between planning </w:t>
      </w:r>
      <w:r w:rsidR="00432F15" w:rsidRPr="00743718">
        <w:rPr>
          <w:rFonts w:ascii="Times" w:hAnsi="Times"/>
        </w:rPr>
        <w:t xml:space="preserve">the target utterance </w:t>
      </w:r>
      <w:r w:rsidRPr="00743718">
        <w:rPr>
          <w:rFonts w:ascii="Times" w:hAnsi="Times"/>
        </w:rPr>
        <w:t>and speaking</w:t>
      </w:r>
      <w:r w:rsidR="00432F15" w:rsidRPr="00743718">
        <w:rPr>
          <w:rFonts w:ascii="Times" w:hAnsi="Times"/>
        </w:rPr>
        <w:t xml:space="preserve"> the previous one</w:t>
      </w:r>
      <w:r w:rsidRPr="00743718">
        <w:rPr>
          <w:rFonts w:ascii="Times" w:hAnsi="Times"/>
        </w:rPr>
        <w:t xml:space="preserve">.  Likewise, </w:t>
      </w:r>
      <w:r w:rsidR="00387203" w:rsidRPr="00743718">
        <w:rPr>
          <w:rFonts w:ascii="Times" w:hAnsi="Times"/>
        </w:rPr>
        <w:t xml:space="preserve">short </w:t>
      </w:r>
      <w:r w:rsidR="00705951" w:rsidRPr="00743718">
        <w:rPr>
          <w:rFonts w:ascii="Times" w:hAnsi="Times"/>
        </w:rPr>
        <w:t>previous-action-duration</w:t>
      </w:r>
      <w:r w:rsidR="00A17DDC" w:rsidRPr="00743718">
        <w:rPr>
          <w:rFonts w:ascii="Times" w:hAnsi="Times"/>
        </w:rPr>
        <w:t>s</w:t>
      </w:r>
      <w:r w:rsidRPr="00743718">
        <w:rPr>
          <w:rFonts w:ascii="Times" w:hAnsi="Times"/>
        </w:rPr>
        <w:t xml:space="preserve"> led to greater overlap between planning and speaking. We hypothesize that </w:t>
      </w:r>
      <w:r w:rsidR="009D4790" w:rsidRPr="00743718">
        <w:rPr>
          <w:rFonts w:ascii="Times" w:hAnsi="Times"/>
        </w:rPr>
        <w:t xml:space="preserve">both of these timing variables </w:t>
      </w:r>
      <w:r w:rsidRPr="00743718">
        <w:rPr>
          <w:rFonts w:ascii="Times" w:hAnsi="Times"/>
        </w:rPr>
        <w:t xml:space="preserve">may have focused the speaker’s attention on the </w:t>
      </w:r>
      <w:r w:rsidR="00C9493E" w:rsidRPr="00743718">
        <w:rPr>
          <w:rFonts w:ascii="Times" w:hAnsi="Times"/>
        </w:rPr>
        <w:t>connection</w:t>
      </w:r>
      <w:r w:rsidRPr="00743718">
        <w:rPr>
          <w:rFonts w:ascii="Times" w:hAnsi="Times"/>
        </w:rPr>
        <w:t xml:space="preserve"> between the utterances, reinforcing the representation of the fact that the same object did both actions, and leading to linguistic markers of connectivity. By contrast, incremental speaking lead</w:t>
      </w:r>
      <w:r w:rsidR="00E92EC2" w:rsidRPr="00743718">
        <w:rPr>
          <w:rFonts w:ascii="Times" w:hAnsi="Times"/>
        </w:rPr>
        <w:t>s</w:t>
      </w:r>
      <w:r w:rsidRPr="00743718">
        <w:rPr>
          <w:rFonts w:ascii="Times" w:hAnsi="Times"/>
        </w:rPr>
        <w:t xml:space="preserve"> to less overlap,</w:t>
      </w:r>
      <w:r w:rsidR="00865849" w:rsidRPr="00743718">
        <w:rPr>
          <w:rFonts w:ascii="Times" w:hAnsi="Times"/>
        </w:rPr>
        <w:t xml:space="preserve"> decreasing the strength of the representation of the relation between events</w:t>
      </w:r>
      <w:r w:rsidRPr="00743718">
        <w:rPr>
          <w:rFonts w:ascii="Times" w:hAnsi="Times"/>
        </w:rPr>
        <w:t>.</w:t>
      </w:r>
      <w:r w:rsidR="00695CD6" w:rsidRPr="00743718">
        <w:rPr>
          <w:rFonts w:ascii="Times" w:hAnsi="Times"/>
        </w:rPr>
        <w:t xml:space="preserve"> </w:t>
      </w:r>
      <w:r w:rsidR="00790B20" w:rsidRPr="00743718">
        <w:rPr>
          <w:rFonts w:ascii="Times" w:hAnsi="Times"/>
        </w:rPr>
        <w:t xml:space="preserve">Similarly, we believe that longer </w:t>
      </w:r>
      <w:r w:rsidR="00705951" w:rsidRPr="00743718">
        <w:rPr>
          <w:rFonts w:ascii="Times" w:hAnsi="Times"/>
        </w:rPr>
        <w:t>previous-action-duration</w:t>
      </w:r>
      <w:r w:rsidR="00790B20" w:rsidRPr="00743718">
        <w:rPr>
          <w:rFonts w:ascii="Times" w:hAnsi="Times"/>
        </w:rPr>
        <w:t xml:space="preserve">s led to a disruption in </w:t>
      </w:r>
      <w:r w:rsidR="00790B20" w:rsidRPr="00743718">
        <w:rPr>
          <w:rFonts w:ascii="Times" w:hAnsi="Times"/>
        </w:rPr>
        <w:lastRenderedPageBreak/>
        <w:t xml:space="preserve">conceptual coherence, only this time </w:t>
      </w:r>
      <w:r w:rsidR="00F96105" w:rsidRPr="00743718">
        <w:rPr>
          <w:rFonts w:ascii="Times" w:hAnsi="Times"/>
        </w:rPr>
        <w:t xml:space="preserve">the disruption was not due to planning strategy, but </w:t>
      </w:r>
      <w:proofErr w:type="gramStart"/>
      <w:r w:rsidR="00F96105" w:rsidRPr="00743718">
        <w:rPr>
          <w:rFonts w:ascii="Times" w:hAnsi="Times"/>
        </w:rPr>
        <w:t>was</w:t>
      </w:r>
      <w:proofErr w:type="gramEnd"/>
      <w:r w:rsidR="00F96105" w:rsidRPr="00743718">
        <w:rPr>
          <w:rFonts w:ascii="Times" w:hAnsi="Times"/>
        </w:rPr>
        <w:t xml:space="preserve"> dictated by the properties of the events themselves. This idea</w:t>
      </w:r>
      <w:r w:rsidR="00790B20" w:rsidRPr="00743718">
        <w:rPr>
          <w:rFonts w:ascii="Times" w:hAnsi="Times"/>
        </w:rPr>
        <w:t xml:space="preserve"> in keeping with findings that speakers mark conceptual or temporal breaks in the discourse with specific referring expressions, as a way of indicating that a new discourse segment is beginning (Clancy, 1980; Fowler, Levy, &amp; Brown, 1997; </w:t>
      </w:r>
      <w:proofErr w:type="spellStart"/>
      <w:r w:rsidR="00790B20" w:rsidRPr="00743718">
        <w:rPr>
          <w:rFonts w:ascii="Times" w:hAnsi="Times"/>
        </w:rPr>
        <w:t>Marslen</w:t>
      </w:r>
      <w:proofErr w:type="spellEnd"/>
      <w:r w:rsidR="00790B20" w:rsidRPr="00743718">
        <w:rPr>
          <w:rFonts w:ascii="Times" w:hAnsi="Times"/>
        </w:rPr>
        <w:t xml:space="preserve">-Wilson, Levy, &amp; Tyler, 1982; McCoy &amp; </w:t>
      </w:r>
      <w:proofErr w:type="spellStart"/>
      <w:r w:rsidR="00790B20" w:rsidRPr="00743718">
        <w:rPr>
          <w:rFonts w:ascii="Times" w:hAnsi="Times"/>
        </w:rPr>
        <w:t>Strube</w:t>
      </w:r>
      <w:proofErr w:type="spellEnd"/>
      <w:r w:rsidR="00790B20" w:rsidRPr="00743718">
        <w:rPr>
          <w:rFonts w:ascii="Times" w:hAnsi="Times"/>
        </w:rPr>
        <w:t xml:space="preserve">, 1999; </w:t>
      </w:r>
      <w:proofErr w:type="spellStart"/>
      <w:r w:rsidR="00790B20" w:rsidRPr="00743718">
        <w:rPr>
          <w:rFonts w:ascii="Times" w:hAnsi="Times"/>
        </w:rPr>
        <w:t>Vonk</w:t>
      </w:r>
      <w:proofErr w:type="spellEnd"/>
      <w:r w:rsidR="00790B20" w:rsidRPr="00743718">
        <w:rPr>
          <w:rFonts w:ascii="Times" w:hAnsi="Times"/>
        </w:rPr>
        <w:t xml:space="preserve">, </w:t>
      </w:r>
      <w:proofErr w:type="spellStart"/>
      <w:r w:rsidR="00790B20" w:rsidRPr="00743718">
        <w:rPr>
          <w:rFonts w:ascii="Times" w:hAnsi="Times"/>
        </w:rPr>
        <w:t>Hustinx</w:t>
      </w:r>
      <w:proofErr w:type="spellEnd"/>
      <w:r w:rsidR="00790B20" w:rsidRPr="00743718">
        <w:rPr>
          <w:rFonts w:ascii="Times" w:hAnsi="Times"/>
        </w:rPr>
        <w:t>, &amp; Simons, 1992).</w:t>
      </w:r>
      <w:r w:rsidR="00EA1461" w:rsidRPr="00743718">
        <w:rPr>
          <w:rFonts w:ascii="Times" w:hAnsi="Times"/>
        </w:rPr>
        <w:t xml:space="preserve"> </w:t>
      </w:r>
      <w:r w:rsidR="00695CD6" w:rsidRPr="00743718">
        <w:rPr>
          <w:rFonts w:ascii="Times" w:hAnsi="Times"/>
        </w:rPr>
        <w:t xml:space="preserve"> </w:t>
      </w:r>
    </w:p>
    <w:p w14:paraId="2A738EC8" w14:textId="551B8B7A" w:rsidR="00E84010" w:rsidRPr="00743718" w:rsidRDefault="00A1021A" w:rsidP="00382CB3">
      <w:pPr>
        <w:spacing w:line="480" w:lineRule="auto"/>
        <w:ind w:firstLine="720"/>
        <w:rPr>
          <w:rFonts w:ascii="Times" w:hAnsi="Times"/>
        </w:rPr>
      </w:pPr>
      <w:r w:rsidRPr="00743718">
        <w:rPr>
          <w:rFonts w:ascii="Times" w:hAnsi="Times"/>
        </w:rPr>
        <w:t xml:space="preserve">An alternate explanation, which we consider less likely, is that the direction of causality was reversed, such that the choice of referring expression was the driving force behind the observed timing patterns. The moving object was generally identifiable early in the action. If the speaker were to immediately select a pronoun or zero, </w:t>
      </w:r>
      <w:r w:rsidR="00CB38AC" w:rsidRPr="00743718">
        <w:rPr>
          <w:rFonts w:ascii="Times" w:hAnsi="Times"/>
        </w:rPr>
        <w:t xml:space="preserve">they </w:t>
      </w:r>
      <w:r w:rsidRPr="00743718">
        <w:rPr>
          <w:rFonts w:ascii="Times" w:hAnsi="Times"/>
        </w:rPr>
        <w:t xml:space="preserve">would be required to delay utterance onset, because the fluent production of a zero or pronoun requires the speaker to have planned at least as far as the verb: the zero is only evident once the verb has been uttered, and unstressed pronouns are typically </w:t>
      </w:r>
      <w:proofErr w:type="spellStart"/>
      <w:r w:rsidRPr="00743718">
        <w:rPr>
          <w:rFonts w:ascii="Times" w:hAnsi="Times"/>
        </w:rPr>
        <w:t>cliticized</w:t>
      </w:r>
      <w:proofErr w:type="spellEnd"/>
      <w:r w:rsidRPr="00743718">
        <w:rPr>
          <w:rFonts w:ascii="Times" w:hAnsi="Times"/>
        </w:rPr>
        <w:t xml:space="preserve"> onto the verb. By contrast, the selection of a definite NP would require a fast onset in order to articulate the utterance quickly enough to keep up with the task. However, this view would predict a consistent relationship between latency and reference form. This is not what we found, in that the anodal group did not show a significant relationship between latency and reference form.</w:t>
      </w:r>
      <w:r w:rsidR="00CA00A8" w:rsidRPr="00743718">
        <w:rPr>
          <w:rFonts w:ascii="Times" w:hAnsi="Times"/>
        </w:rPr>
        <w:t xml:space="preserve"> </w:t>
      </w:r>
    </w:p>
    <w:p w14:paraId="2C00F2C3" w14:textId="2E395C82" w:rsidR="00732EEF" w:rsidRPr="00743718" w:rsidRDefault="00CA00A8" w:rsidP="00382CB3">
      <w:pPr>
        <w:spacing w:line="480" w:lineRule="auto"/>
        <w:ind w:firstLine="720"/>
        <w:rPr>
          <w:rFonts w:ascii="Times" w:hAnsi="Times"/>
        </w:rPr>
      </w:pPr>
      <w:r w:rsidRPr="00743718">
        <w:rPr>
          <w:rFonts w:ascii="Times" w:hAnsi="Times"/>
        </w:rPr>
        <w:t xml:space="preserve">Finally, we refuted two alternative hypotheses for the results. The </w:t>
      </w:r>
      <w:r w:rsidRPr="00743718">
        <w:rPr>
          <w:rFonts w:ascii="Times" w:hAnsi="Times"/>
          <w:i/>
        </w:rPr>
        <w:t>interference hypothesis</w:t>
      </w:r>
      <w:r w:rsidRPr="00743718">
        <w:rPr>
          <w:rFonts w:ascii="Times" w:hAnsi="Times"/>
        </w:rPr>
        <w:t xml:space="preserve"> predicted the opposite of what was found, while </w:t>
      </w:r>
      <w:r w:rsidRPr="00743718">
        <w:rPr>
          <w:rFonts w:ascii="Times" w:hAnsi="Times"/>
          <w:i/>
        </w:rPr>
        <w:t xml:space="preserve">the </w:t>
      </w:r>
      <w:proofErr w:type="spellStart"/>
      <w:r w:rsidRPr="00743718">
        <w:rPr>
          <w:rFonts w:ascii="Times" w:hAnsi="Times"/>
          <w:i/>
        </w:rPr>
        <w:t>disfluency</w:t>
      </w:r>
      <w:proofErr w:type="spellEnd"/>
      <w:r w:rsidRPr="00743718">
        <w:rPr>
          <w:rFonts w:ascii="Times" w:hAnsi="Times"/>
          <w:i/>
        </w:rPr>
        <w:t xml:space="preserve"> hypothesis</w:t>
      </w:r>
      <w:r w:rsidRPr="00743718">
        <w:rPr>
          <w:rFonts w:ascii="Times" w:hAnsi="Times"/>
        </w:rPr>
        <w:t xml:space="preserve"> predicted a similar data pattern but attributed the effect to </w:t>
      </w:r>
      <w:proofErr w:type="spellStart"/>
      <w:r w:rsidRPr="00743718">
        <w:rPr>
          <w:rFonts w:ascii="Times" w:hAnsi="Times"/>
        </w:rPr>
        <w:t>disfluency</w:t>
      </w:r>
      <w:proofErr w:type="spellEnd"/>
      <w:r w:rsidRPr="00743718">
        <w:rPr>
          <w:rFonts w:ascii="Times" w:hAnsi="Times"/>
        </w:rPr>
        <w:t xml:space="preserve">. Our analysis using </w:t>
      </w:r>
      <w:proofErr w:type="spellStart"/>
      <w:r w:rsidRPr="00743718">
        <w:rPr>
          <w:rFonts w:ascii="Times" w:hAnsi="Times"/>
        </w:rPr>
        <w:t>disfluency</w:t>
      </w:r>
      <w:proofErr w:type="spellEnd"/>
      <w:r w:rsidRPr="00743718">
        <w:rPr>
          <w:rFonts w:ascii="Times" w:hAnsi="Times"/>
        </w:rPr>
        <w:t xml:space="preserve"> rejected this hypothesis. </w:t>
      </w:r>
    </w:p>
    <w:p w14:paraId="767C438A" w14:textId="77777777" w:rsidR="00CF1270" w:rsidRPr="00743718" w:rsidRDefault="00BF0576" w:rsidP="00AF34E0">
      <w:pPr>
        <w:spacing w:line="480" w:lineRule="auto"/>
        <w:ind w:firstLine="720"/>
        <w:rPr>
          <w:rFonts w:ascii="Times" w:hAnsi="Times"/>
        </w:rPr>
      </w:pPr>
      <w:r w:rsidRPr="00743718">
        <w:rPr>
          <w:rFonts w:ascii="Times" w:hAnsi="Times"/>
        </w:rPr>
        <w:t xml:space="preserve">Our second major finding was that stimulation of </w:t>
      </w:r>
      <w:r w:rsidR="003D433C" w:rsidRPr="00743718">
        <w:rPr>
          <w:rFonts w:ascii="Times" w:hAnsi="Times"/>
        </w:rPr>
        <w:t>PFC</w:t>
      </w:r>
      <w:r w:rsidRPr="00743718">
        <w:rPr>
          <w:rFonts w:ascii="Times" w:hAnsi="Times"/>
        </w:rPr>
        <w:t xml:space="preserve"> also affected the speaker’s use of reduced forms</w:t>
      </w:r>
      <w:r w:rsidR="006319A2" w:rsidRPr="00743718">
        <w:rPr>
          <w:rFonts w:ascii="Times" w:hAnsi="Times"/>
        </w:rPr>
        <w:t>, albeit indirectly</w:t>
      </w:r>
      <w:r w:rsidRPr="00743718">
        <w:rPr>
          <w:rFonts w:ascii="Times" w:hAnsi="Times"/>
        </w:rPr>
        <w:t>.</w:t>
      </w:r>
      <w:r w:rsidR="00193FA3" w:rsidRPr="00743718">
        <w:rPr>
          <w:rFonts w:ascii="Times" w:hAnsi="Times"/>
        </w:rPr>
        <w:t xml:space="preserve"> </w:t>
      </w:r>
      <w:r w:rsidRPr="00743718">
        <w:rPr>
          <w:rFonts w:ascii="Times" w:hAnsi="Times"/>
        </w:rPr>
        <w:t xml:space="preserve">While anodal stimulation of PFC did not affect utterance timing </w:t>
      </w:r>
      <w:r w:rsidRPr="00743718">
        <w:rPr>
          <w:rFonts w:ascii="Times" w:hAnsi="Times"/>
        </w:rPr>
        <w:lastRenderedPageBreak/>
        <w:t xml:space="preserve">itself, and did not have large effects on </w:t>
      </w:r>
      <w:proofErr w:type="spellStart"/>
      <w:r w:rsidRPr="00743718">
        <w:rPr>
          <w:rFonts w:ascii="Times" w:hAnsi="Times"/>
        </w:rPr>
        <w:t>disfluency</w:t>
      </w:r>
      <w:proofErr w:type="spellEnd"/>
      <w:r w:rsidRPr="00743718">
        <w:rPr>
          <w:rFonts w:ascii="Times" w:hAnsi="Times"/>
        </w:rPr>
        <w:t>, it did moderate the effect of pre-planning on reference form.</w:t>
      </w:r>
      <w:r w:rsidR="00193FA3" w:rsidRPr="00743718">
        <w:rPr>
          <w:rFonts w:ascii="Times" w:hAnsi="Times"/>
        </w:rPr>
        <w:t xml:space="preserve"> </w:t>
      </w:r>
      <w:r w:rsidRPr="00743718">
        <w:rPr>
          <w:rFonts w:ascii="Times" w:hAnsi="Times"/>
        </w:rPr>
        <w:t xml:space="preserve">For trials with short </w:t>
      </w:r>
      <w:r w:rsidR="006319A2" w:rsidRPr="00743718">
        <w:rPr>
          <w:rFonts w:ascii="Times" w:hAnsi="Times"/>
        </w:rPr>
        <w:t>current-</w:t>
      </w:r>
      <w:r w:rsidRPr="00743718">
        <w:rPr>
          <w:rFonts w:ascii="Times" w:hAnsi="Times"/>
        </w:rPr>
        <w:t>latencies, participants under stimulation managed to produce discourse-appropriate reduced forms, as well as a greater number of trials with discourse connectors than the sham participants.</w:t>
      </w:r>
      <w:r w:rsidR="00AF34E0" w:rsidRPr="00743718">
        <w:rPr>
          <w:rFonts w:ascii="Times" w:hAnsi="Times"/>
        </w:rPr>
        <w:t xml:space="preserve"> Our findings highlight the importance of PFC for maintaining discourse cohesion via the selection of appropriate linguistic devices.</w:t>
      </w:r>
      <w:r w:rsidR="00193FA3" w:rsidRPr="00743718">
        <w:rPr>
          <w:rFonts w:ascii="Times" w:hAnsi="Times"/>
        </w:rPr>
        <w:t xml:space="preserve"> </w:t>
      </w:r>
    </w:p>
    <w:p w14:paraId="16D26B97" w14:textId="56D779A6" w:rsidR="00AF34E0" w:rsidRPr="00743718" w:rsidRDefault="00CF1270" w:rsidP="002B5296">
      <w:pPr>
        <w:spacing w:line="480" w:lineRule="auto"/>
        <w:ind w:firstLine="720"/>
        <w:rPr>
          <w:rFonts w:ascii="Times" w:hAnsi="Times"/>
        </w:rPr>
      </w:pPr>
      <w:r w:rsidRPr="00743718">
        <w:rPr>
          <w:rFonts w:ascii="Times" w:hAnsi="Times"/>
        </w:rPr>
        <w:t>Interestingly, we found that PFC stimulation affected only one of our two timing variables. Recall that we hypothesized that current-latency and previous-action-duration</w:t>
      </w:r>
      <w:r w:rsidR="005B376B" w:rsidRPr="00743718">
        <w:rPr>
          <w:rFonts w:ascii="Times" w:hAnsi="Times"/>
        </w:rPr>
        <w:t xml:space="preserve"> </w:t>
      </w:r>
      <w:r w:rsidRPr="00743718">
        <w:rPr>
          <w:rFonts w:ascii="Times" w:hAnsi="Times"/>
        </w:rPr>
        <w:t xml:space="preserve">affect discourse connectivity for different reasons: current-latency reflects </w:t>
      </w:r>
      <w:r w:rsidR="00A821D7" w:rsidRPr="00743718">
        <w:rPr>
          <w:rFonts w:ascii="Times" w:hAnsi="Times"/>
        </w:rPr>
        <w:t>the overlap between consecutive messages</w:t>
      </w:r>
      <w:r w:rsidRPr="00743718">
        <w:rPr>
          <w:rFonts w:ascii="Times" w:hAnsi="Times"/>
        </w:rPr>
        <w:t>, while previous-action-duration reflects the properties of the events. We found that PFC stimulation did not affect the stimulus-driven effect (previous-action-durations), and instead was specific to the effect of current-latency, which is partially under the speaker’s control.</w:t>
      </w:r>
    </w:p>
    <w:p w14:paraId="4769AD71" w14:textId="3488F801" w:rsidR="00782EB5" w:rsidRPr="00743718" w:rsidRDefault="00BF094C" w:rsidP="003D433C">
      <w:pPr>
        <w:spacing w:line="480" w:lineRule="auto"/>
        <w:ind w:firstLine="720"/>
        <w:rPr>
          <w:rFonts w:ascii="Times" w:hAnsi="Times"/>
        </w:rPr>
      </w:pPr>
      <w:r w:rsidRPr="00743718">
        <w:rPr>
          <w:rFonts w:ascii="Times" w:hAnsi="Times"/>
        </w:rPr>
        <w:t>This finding is broadly consistent with claims that PFC is important for executive function processes generally, and planning specifically (</w:t>
      </w:r>
      <w:proofErr w:type="spellStart"/>
      <w:r w:rsidRPr="00743718">
        <w:rPr>
          <w:rFonts w:ascii="Times" w:hAnsi="Times"/>
        </w:rPr>
        <w:t>Jurado</w:t>
      </w:r>
      <w:proofErr w:type="spellEnd"/>
      <w:r w:rsidRPr="00743718">
        <w:rPr>
          <w:rFonts w:ascii="Times" w:hAnsi="Times"/>
        </w:rPr>
        <w:t xml:space="preserve"> &amp; </w:t>
      </w:r>
      <w:proofErr w:type="spellStart"/>
      <w:r w:rsidRPr="00743718">
        <w:rPr>
          <w:rFonts w:ascii="Times" w:hAnsi="Times"/>
        </w:rPr>
        <w:t>Rosselli</w:t>
      </w:r>
      <w:proofErr w:type="spellEnd"/>
      <w:r w:rsidRPr="00743718">
        <w:rPr>
          <w:rFonts w:ascii="Times" w:hAnsi="Times"/>
        </w:rPr>
        <w:t xml:space="preserve">, 2007; </w:t>
      </w:r>
      <w:proofErr w:type="spellStart"/>
      <w:r w:rsidRPr="00743718">
        <w:rPr>
          <w:rFonts w:ascii="Times" w:hAnsi="Times"/>
        </w:rPr>
        <w:t>Lehto</w:t>
      </w:r>
      <w:proofErr w:type="spellEnd"/>
      <w:r w:rsidRPr="00743718">
        <w:rPr>
          <w:rFonts w:ascii="Times" w:hAnsi="Times"/>
        </w:rPr>
        <w:t xml:space="preserve"> et al., 2003</w:t>
      </w:r>
      <w:r w:rsidR="004C1B0D" w:rsidRPr="00743718">
        <w:rPr>
          <w:rFonts w:ascii="Times" w:hAnsi="Times"/>
        </w:rPr>
        <w:t xml:space="preserve">; </w:t>
      </w:r>
      <w:proofErr w:type="spellStart"/>
      <w:r w:rsidR="004C1B0D" w:rsidRPr="00743718">
        <w:rPr>
          <w:rFonts w:ascii="Times" w:hAnsi="Times"/>
        </w:rPr>
        <w:t>Nozari</w:t>
      </w:r>
      <w:proofErr w:type="spellEnd"/>
      <w:r w:rsidR="004C1B0D" w:rsidRPr="00743718">
        <w:rPr>
          <w:rFonts w:ascii="Times" w:hAnsi="Times"/>
        </w:rPr>
        <w:t xml:space="preserve">, </w:t>
      </w:r>
      <w:r w:rsidR="004B6A7D" w:rsidRPr="00743718">
        <w:rPr>
          <w:rFonts w:ascii="Times" w:hAnsi="Times"/>
        </w:rPr>
        <w:t>et al. 2014</w:t>
      </w:r>
      <w:r w:rsidRPr="00743718">
        <w:rPr>
          <w:rFonts w:ascii="Times" w:hAnsi="Times"/>
        </w:rPr>
        <w:t>).</w:t>
      </w:r>
      <w:r w:rsidR="00193FA3" w:rsidRPr="00743718">
        <w:rPr>
          <w:rFonts w:ascii="Times" w:hAnsi="Times"/>
        </w:rPr>
        <w:t xml:space="preserve"> </w:t>
      </w:r>
      <w:r w:rsidR="00D32AA7" w:rsidRPr="00743718">
        <w:rPr>
          <w:rFonts w:ascii="Times" w:hAnsi="Times"/>
        </w:rPr>
        <w:t xml:space="preserve">Although we do not have direct evidence of the specific PFC mechanisms involved, we </w:t>
      </w:r>
      <w:r w:rsidR="003D433C" w:rsidRPr="00743718">
        <w:rPr>
          <w:rFonts w:ascii="Times" w:hAnsi="Times"/>
        </w:rPr>
        <w:t xml:space="preserve">can </w:t>
      </w:r>
      <w:r w:rsidR="00AF648D" w:rsidRPr="00743718">
        <w:rPr>
          <w:rFonts w:ascii="Times" w:hAnsi="Times"/>
        </w:rPr>
        <w:t xml:space="preserve">evaluate </w:t>
      </w:r>
      <w:r w:rsidR="00394C8B" w:rsidRPr="00743718">
        <w:rPr>
          <w:rFonts w:ascii="Times" w:hAnsi="Times"/>
        </w:rPr>
        <w:t>the hypotheses that PFC stimulation may have influenced 1) working memory, 2) switching between tasks, and 3) interference.</w:t>
      </w:r>
    </w:p>
    <w:p w14:paraId="76B0B91C" w14:textId="3925E305" w:rsidR="00E050F8" w:rsidRPr="00743718" w:rsidRDefault="0057658E" w:rsidP="007D743D">
      <w:pPr>
        <w:spacing w:line="480" w:lineRule="auto"/>
        <w:ind w:firstLine="720"/>
        <w:rPr>
          <w:rFonts w:ascii="Times" w:hAnsi="Times"/>
        </w:rPr>
      </w:pPr>
      <w:r w:rsidRPr="00743718">
        <w:rPr>
          <w:rFonts w:ascii="Times" w:hAnsi="Times"/>
          <w:i/>
        </w:rPr>
        <w:t>Working memory</w:t>
      </w:r>
      <w:r w:rsidRPr="00743718">
        <w:rPr>
          <w:rFonts w:ascii="Times" w:hAnsi="Times"/>
        </w:rPr>
        <w:t xml:space="preserve">.  </w:t>
      </w:r>
      <w:r w:rsidR="007D743D" w:rsidRPr="00743718">
        <w:rPr>
          <w:rFonts w:ascii="Times" w:hAnsi="Times"/>
        </w:rPr>
        <w:t>T</w:t>
      </w:r>
      <w:r w:rsidR="00AF648D" w:rsidRPr="00743718">
        <w:rPr>
          <w:rFonts w:ascii="Times" w:hAnsi="Times"/>
        </w:rPr>
        <w:t>he pattern of PFC results may be due to PFC’s well-established role in working memory (e.g.,</w:t>
      </w:r>
      <w:r w:rsidR="003D433C" w:rsidRPr="00743718">
        <w:rPr>
          <w:rFonts w:ascii="Times" w:hAnsi="Times"/>
        </w:rPr>
        <w:t xml:space="preserve"> </w:t>
      </w:r>
      <w:proofErr w:type="spellStart"/>
      <w:proofErr w:type="gramStart"/>
      <w:r w:rsidR="0034553F" w:rsidRPr="00743718">
        <w:rPr>
          <w:rFonts w:ascii="Times" w:hAnsi="Times"/>
        </w:rPr>
        <w:t>Funahashi</w:t>
      </w:r>
      <w:proofErr w:type="spellEnd"/>
      <w:r w:rsidR="0034553F" w:rsidRPr="00743718">
        <w:rPr>
          <w:rFonts w:ascii="Times" w:hAnsi="Times"/>
        </w:rPr>
        <w:t xml:space="preserve">  et</w:t>
      </w:r>
      <w:proofErr w:type="gramEnd"/>
      <w:r w:rsidR="0034553F" w:rsidRPr="00743718">
        <w:rPr>
          <w:rFonts w:ascii="Times" w:hAnsi="Times"/>
        </w:rPr>
        <w:t xml:space="preserve"> al. 1989; </w:t>
      </w:r>
      <w:proofErr w:type="spellStart"/>
      <w:r w:rsidR="003D433C" w:rsidRPr="00743718">
        <w:rPr>
          <w:rFonts w:ascii="Times" w:hAnsi="Times"/>
        </w:rPr>
        <w:t>Fust</w:t>
      </w:r>
      <w:r w:rsidR="004F2D49" w:rsidRPr="00743718">
        <w:rPr>
          <w:rFonts w:ascii="Times" w:hAnsi="Times"/>
        </w:rPr>
        <w:t>er</w:t>
      </w:r>
      <w:proofErr w:type="spellEnd"/>
      <w:r w:rsidR="004F2D49" w:rsidRPr="00743718">
        <w:rPr>
          <w:rFonts w:ascii="Times" w:hAnsi="Times"/>
        </w:rPr>
        <w:t xml:space="preserve"> &amp; Alexander, 1971; Kubota  &amp;</w:t>
      </w:r>
      <w:r w:rsidR="003D433C" w:rsidRPr="00743718">
        <w:rPr>
          <w:rFonts w:ascii="Times" w:hAnsi="Times"/>
        </w:rPr>
        <w:t xml:space="preserve"> </w:t>
      </w:r>
      <w:proofErr w:type="spellStart"/>
      <w:r w:rsidR="003D433C" w:rsidRPr="00743718">
        <w:rPr>
          <w:rFonts w:ascii="Times" w:hAnsi="Times"/>
        </w:rPr>
        <w:t>Niki</w:t>
      </w:r>
      <w:proofErr w:type="spellEnd"/>
      <w:r w:rsidR="003D433C" w:rsidRPr="00743718">
        <w:rPr>
          <w:rFonts w:ascii="Times" w:hAnsi="Times"/>
        </w:rPr>
        <w:t xml:space="preserve">, 1971; see also Curtis &amp; </w:t>
      </w:r>
      <w:proofErr w:type="spellStart"/>
      <w:r w:rsidR="003D433C" w:rsidRPr="00743718">
        <w:rPr>
          <w:rFonts w:ascii="Times" w:hAnsi="Times"/>
        </w:rPr>
        <w:t>D’</w:t>
      </w:r>
      <w:r w:rsidR="0034553F" w:rsidRPr="00743718">
        <w:rPr>
          <w:rFonts w:ascii="Times" w:hAnsi="Times"/>
        </w:rPr>
        <w:t>Esposito</w:t>
      </w:r>
      <w:proofErr w:type="spellEnd"/>
      <w:r w:rsidR="0034553F" w:rsidRPr="00743718">
        <w:rPr>
          <w:rFonts w:ascii="Times" w:hAnsi="Times"/>
        </w:rPr>
        <w:t>, 2003</w:t>
      </w:r>
      <w:r w:rsidR="003D433C" w:rsidRPr="00743718">
        <w:rPr>
          <w:rFonts w:ascii="Times" w:hAnsi="Times"/>
        </w:rPr>
        <w:t xml:space="preserve">, and </w:t>
      </w:r>
      <w:proofErr w:type="spellStart"/>
      <w:r w:rsidR="003D433C" w:rsidRPr="00743718">
        <w:rPr>
          <w:rFonts w:ascii="Times" w:hAnsi="Times"/>
        </w:rPr>
        <w:t>D’Esposito</w:t>
      </w:r>
      <w:proofErr w:type="spellEnd"/>
      <w:r w:rsidR="003D433C" w:rsidRPr="00743718">
        <w:rPr>
          <w:rFonts w:ascii="Times" w:hAnsi="Times"/>
        </w:rPr>
        <w:t>, 2007 for reviews and recent references</w:t>
      </w:r>
      <w:r w:rsidR="005D7A94" w:rsidRPr="00743718">
        <w:rPr>
          <w:rFonts w:ascii="Times" w:hAnsi="Times"/>
        </w:rPr>
        <w:t xml:space="preserve">). </w:t>
      </w:r>
      <w:r w:rsidR="0065004D" w:rsidRPr="00743718">
        <w:rPr>
          <w:rFonts w:ascii="Times" w:hAnsi="Times"/>
        </w:rPr>
        <w:t>Reduced forms like pronouns provide an explicit signal</w:t>
      </w:r>
      <w:r w:rsidR="00FE69A8" w:rsidRPr="00743718">
        <w:rPr>
          <w:rFonts w:ascii="Times" w:hAnsi="Times"/>
        </w:rPr>
        <w:t xml:space="preserve"> to</w:t>
      </w:r>
      <w:r w:rsidR="00B00DAE" w:rsidRPr="00743718">
        <w:rPr>
          <w:rFonts w:ascii="Times" w:hAnsi="Times"/>
        </w:rPr>
        <w:t xml:space="preserve"> link </w:t>
      </w:r>
      <w:r w:rsidR="00992BD5" w:rsidRPr="00743718">
        <w:rPr>
          <w:rFonts w:ascii="Times" w:hAnsi="Times"/>
        </w:rPr>
        <w:t xml:space="preserve">to </w:t>
      </w:r>
      <w:r w:rsidR="00B00DAE" w:rsidRPr="00743718">
        <w:rPr>
          <w:rFonts w:ascii="Times" w:hAnsi="Times"/>
        </w:rPr>
        <w:t>earlier information in</w:t>
      </w:r>
      <w:r w:rsidR="00992BD5" w:rsidRPr="00743718">
        <w:rPr>
          <w:rFonts w:ascii="Times" w:hAnsi="Times"/>
        </w:rPr>
        <w:t xml:space="preserve"> the</w:t>
      </w:r>
      <w:r w:rsidR="00B00DAE" w:rsidRPr="00743718">
        <w:rPr>
          <w:rFonts w:ascii="Times" w:hAnsi="Times"/>
        </w:rPr>
        <w:t xml:space="preserve"> discourse, an operation that must use working memory. </w:t>
      </w:r>
      <w:r w:rsidR="00E050F8" w:rsidRPr="00743718">
        <w:rPr>
          <w:rFonts w:ascii="Times" w:hAnsi="Times"/>
        </w:rPr>
        <w:t xml:space="preserve">An enhancement in working memory under stimulation would be consistent with our finding that anodal stimulation </w:t>
      </w:r>
      <w:r w:rsidR="00E050F8" w:rsidRPr="00743718">
        <w:rPr>
          <w:rFonts w:ascii="Times" w:hAnsi="Times"/>
        </w:rPr>
        <w:lastRenderedPageBreak/>
        <w:t>eliminated the effect of current-latency.</w:t>
      </w:r>
      <w:r w:rsidR="00DF7725" w:rsidRPr="00743718">
        <w:rPr>
          <w:rFonts w:ascii="Times" w:hAnsi="Times"/>
        </w:rPr>
        <w:t xml:space="preserve"> We hypothesized that short latencies led to low conceptual overlap be</w:t>
      </w:r>
      <w:r w:rsidR="00C05447" w:rsidRPr="00743718">
        <w:rPr>
          <w:rFonts w:ascii="Times" w:hAnsi="Times"/>
        </w:rPr>
        <w:t xml:space="preserve">tween events in the sham group. </w:t>
      </w:r>
      <w:r w:rsidR="00331FE2" w:rsidRPr="00743718">
        <w:rPr>
          <w:rFonts w:ascii="Times" w:hAnsi="Times"/>
        </w:rPr>
        <w:t>Working memory enhancement under stimulation</w:t>
      </w:r>
      <w:r w:rsidR="00C05447" w:rsidRPr="00743718">
        <w:rPr>
          <w:rFonts w:ascii="Times" w:hAnsi="Times"/>
        </w:rPr>
        <w:t xml:space="preserve"> may bridge the difficulty in linking events in memory, even when speaking incrementally.</w:t>
      </w:r>
      <w:r w:rsidR="00DF7725" w:rsidRPr="00743718">
        <w:rPr>
          <w:rFonts w:ascii="Times" w:hAnsi="Times"/>
        </w:rPr>
        <w:t xml:space="preserve"> </w:t>
      </w:r>
    </w:p>
    <w:p w14:paraId="0C5443EB" w14:textId="77777777" w:rsidR="00727624" w:rsidRPr="00743718" w:rsidRDefault="0013367F" w:rsidP="007B7093">
      <w:pPr>
        <w:spacing w:line="480" w:lineRule="auto"/>
        <w:ind w:firstLine="720"/>
        <w:rPr>
          <w:rFonts w:ascii="Times" w:hAnsi="Times"/>
        </w:rPr>
      </w:pPr>
      <w:r w:rsidRPr="00743718">
        <w:rPr>
          <w:rFonts w:ascii="Times" w:hAnsi="Times"/>
        </w:rPr>
        <w:t xml:space="preserve">A potential concern with this interpretation is the fact that PFC stimulation did not also eliminate the previous-action-durations effect. </w:t>
      </w:r>
      <w:r w:rsidR="00971E0B" w:rsidRPr="00743718">
        <w:rPr>
          <w:rFonts w:ascii="Times" w:hAnsi="Times"/>
        </w:rPr>
        <w:t>However, recall that this is consistent with our assumption that the conceptual gap imposed by long previous-action-duration makes speakers reluctant to view events as related altogether. The stimuli suggest that the events are dissociated, and speakers represent th</w:t>
      </w:r>
      <w:r w:rsidR="00513B40" w:rsidRPr="00743718">
        <w:rPr>
          <w:rFonts w:ascii="Times" w:hAnsi="Times"/>
        </w:rPr>
        <w:t>is dissociation linguistically.</w:t>
      </w:r>
      <w:r w:rsidR="00B63C70" w:rsidRPr="00743718">
        <w:rPr>
          <w:rFonts w:ascii="Times" w:hAnsi="Times"/>
        </w:rPr>
        <w:t xml:space="preserve"> Thus, the lower rates of reduced forms as a function of longer previous-action-durations is not due to failures of cognitive resources and is insensitive to enhancements of such resources.</w:t>
      </w:r>
      <w:r w:rsidR="007B7093" w:rsidRPr="00743718">
        <w:rPr>
          <w:rFonts w:ascii="Times" w:hAnsi="Times"/>
        </w:rPr>
        <w:t xml:space="preserve"> </w:t>
      </w:r>
    </w:p>
    <w:p w14:paraId="7D534108" w14:textId="044DD3F5" w:rsidR="00B00DAE" w:rsidRPr="00743718" w:rsidRDefault="00727624" w:rsidP="007B7093">
      <w:pPr>
        <w:spacing w:line="480" w:lineRule="auto"/>
        <w:ind w:firstLine="720"/>
        <w:rPr>
          <w:rFonts w:ascii="Times" w:hAnsi="Times"/>
        </w:rPr>
      </w:pPr>
      <w:r w:rsidRPr="00743718">
        <w:rPr>
          <w:rFonts w:ascii="Times" w:hAnsi="Times"/>
        </w:rPr>
        <w:t>An alternative interpretation is that</w:t>
      </w:r>
      <w:r w:rsidR="00961665" w:rsidRPr="00743718">
        <w:rPr>
          <w:rFonts w:ascii="Times" w:hAnsi="Times"/>
        </w:rPr>
        <w:t xml:space="preserve"> speakers always wish to represent connection in their discourse, but the longer conceptual gap forced upon them by the longer </w:t>
      </w:r>
      <w:r w:rsidR="00705951" w:rsidRPr="00743718">
        <w:rPr>
          <w:rFonts w:ascii="Times" w:hAnsi="Times"/>
        </w:rPr>
        <w:t>previous-action-duration</w:t>
      </w:r>
      <w:r w:rsidR="00961665" w:rsidRPr="00743718">
        <w:rPr>
          <w:rFonts w:ascii="Times" w:hAnsi="Times"/>
        </w:rPr>
        <w:t xml:space="preserve"> simply makes maintaining the context information in memory more difficult</w:t>
      </w:r>
      <w:r w:rsidR="00145AF0" w:rsidRPr="00743718">
        <w:rPr>
          <w:rFonts w:ascii="Times" w:hAnsi="Times"/>
        </w:rPr>
        <w:t>. If so,</w:t>
      </w:r>
      <w:r w:rsidR="00961665" w:rsidRPr="00743718">
        <w:rPr>
          <w:rFonts w:ascii="Times" w:hAnsi="Times"/>
        </w:rPr>
        <w:t xml:space="preserve"> this difficulty should be </w:t>
      </w:r>
      <w:r w:rsidR="00BB652F" w:rsidRPr="00743718">
        <w:rPr>
          <w:rFonts w:ascii="Times" w:hAnsi="Times"/>
        </w:rPr>
        <w:t>reduced</w:t>
      </w:r>
      <w:r w:rsidR="00961665" w:rsidRPr="00743718">
        <w:rPr>
          <w:rFonts w:ascii="Times" w:hAnsi="Times"/>
        </w:rPr>
        <w:t xml:space="preserve"> by expanding working memory resources.</w:t>
      </w:r>
      <w:r w:rsidR="004609EB" w:rsidRPr="00743718">
        <w:rPr>
          <w:rFonts w:ascii="Times" w:hAnsi="Times"/>
        </w:rPr>
        <w:t xml:space="preserve"> The fact that we did not see any interaction between anodal stimulation and previous-action-durations would then indicate that </w:t>
      </w:r>
      <w:r w:rsidR="00FA6964" w:rsidRPr="00743718">
        <w:rPr>
          <w:rFonts w:ascii="Times" w:hAnsi="Times"/>
        </w:rPr>
        <w:t xml:space="preserve">stimulation did not affect working memory. We consider this explanation less plausible, given evidence from the literature that </w:t>
      </w:r>
      <w:proofErr w:type="gramStart"/>
      <w:r w:rsidR="00FA6964" w:rsidRPr="00743718">
        <w:rPr>
          <w:rFonts w:ascii="Times" w:hAnsi="Times"/>
        </w:rPr>
        <w:t>working memory is supported by PFC</w:t>
      </w:r>
      <w:proofErr w:type="gramEnd"/>
      <w:r w:rsidR="00FA6964" w:rsidRPr="00743718">
        <w:rPr>
          <w:rFonts w:ascii="Times" w:hAnsi="Times"/>
        </w:rPr>
        <w:t>.</w:t>
      </w:r>
    </w:p>
    <w:p w14:paraId="10C4EDBC" w14:textId="5AEB640C" w:rsidR="000F65BB" w:rsidRPr="00743718" w:rsidRDefault="001E6D49" w:rsidP="000F65BB">
      <w:pPr>
        <w:spacing w:line="480" w:lineRule="auto"/>
        <w:ind w:firstLine="720"/>
        <w:rPr>
          <w:rFonts w:ascii="Times" w:hAnsi="Times"/>
        </w:rPr>
      </w:pPr>
      <w:r w:rsidRPr="00743718">
        <w:rPr>
          <w:rFonts w:ascii="Times" w:hAnsi="Times"/>
          <w:i/>
        </w:rPr>
        <w:t>Switching Between Tasks.</w:t>
      </w:r>
      <w:r w:rsidRPr="00743718">
        <w:rPr>
          <w:rFonts w:ascii="Times" w:hAnsi="Times"/>
        </w:rPr>
        <w:t xml:space="preserve"> </w:t>
      </w:r>
      <w:r w:rsidR="000F65BB" w:rsidRPr="00743718">
        <w:rPr>
          <w:rFonts w:ascii="Times" w:hAnsi="Times"/>
        </w:rPr>
        <w:t xml:space="preserve">PFC is </w:t>
      </w:r>
      <w:r w:rsidR="00EF2B3F" w:rsidRPr="00743718">
        <w:rPr>
          <w:rFonts w:ascii="Times" w:hAnsi="Times"/>
        </w:rPr>
        <w:t xml:space="preserve">also </w:t>
      </w:r>
      <w:r w:rsidR="000F65BB" w:rsidRPr="00743718">
        <w:rPr>
          <w:rFonts w:ascii="Times" w:hAnsi="Times"/>
        </w:rPr>
        <w:t>known to be involved</w:t>
      </w:r>
      <w:r w:rsidR="000B649F" w:rsidRPr="00743718">
        <w:rPr>
          <w:rFonts w:ascii="Times" w:hAnsi="Times"/>
        </w:rPr>
        <w:t xml:space="preserve"> in</w:t>
      </w:r>
      <w:r w:rsidR="000F65BB" w:rsidRPr="00743718">
        <w:rPr>
          <w:rFonts w:ascii="Times" w:hAnsi="Times"/>
        </w:rPr>
        <w:t xml:space="preserve"> shifting or switching between tasks (e.g., Miyake et al., 2000). If it </w:t>
      </w:r>
      <w:proofErr w:type="gramStart"/>
      <w:r w:rsidR="000F65BB" w:rsidRPr="00743718">
        <w:rPr>
          <w:rFonts w:ascii="Times" w:hAnsi="Times"/>
        </w:rPr>
        <w:t>is</w:t>
      </w:r>
      <w:proofErr w:type="gramEnd"/>
      <w:r w:rsidR="000F65BB" w:rsidRPr="00743718">
        <w:rPr>
          <w:rFonts w:ascii="Times" w:hAnsi="Times"/>
        </w:rPr>
        <w:t xml:space="preserve"> the enhancement in this function of PFC that underlies the current pattern, we would expect improvement specifically in conditions with high switching demands. Previous-action-duration</w:t>
      </w:r>
      <w:r w:rsidR="00CF7C28" w:rsidRPr="00743718">
        <w:rPr>
          <w:rFonts w:ascii="Times" w:hAnsi="Times"/>
        </w:rPr>
        <w:t xml:space="preserve"> affects the conceptual connection between events, but</w:t>
      </w:r>
      <w:r w:rsidR="000F65BB" w:rsidRPr="00743718">
        <w:rPr>
          <w:rFonts w:ascii="Times" w:hAnsi="Times"/>
        </w:rPr>
        <w:t xml:space="preserve"> does not change the switching demands. On the other hand, current-latency, as a proxy for </w:t>
      </w:r>
      <w:r w:rsidR="000F65BB" w:rsidRPr="00743718">
        <w:rPr>
          <w:rFonts w:ascii="Times" w:hAnsi="Times"/>
        </w:rPr>
        <w:lastRenderedPageBreak/>
        <w:t>planning mode, is directly related to switching. Incremental planning requires frequent switches between processes at different levels of the production system (plan the first concept, plan the first word, retrieve phonology of the first word, buffer the first word, quickly switch to planni</w:t>
      </w:r>
      <w:r w:rsidR="00E56CD8" w:rsidRPr="00743718">
        <w:rPr>
          <w:rFonts w:ascii="Times" w:hAnsi="Times"/>
        </w:rPr>
        <w:t>ng the second word, and so on).</w:t>
      </w:r>
      <w:r w:rsidR="000F65BB" w:rsidRPr="00743718">
        <w:rPr>
          <w:rFonts w:ascii="Times" w:hAnsi="Times"/>
        </w:rPr>
        <w:t xml:space="preserve"> While some of these processes can be done in parallel, cognitive bottlenecks in production (e.g., Ferreira &amp; </w:t>
      </w:r>
      <w:proofErr w:type="spellStart"/>
      <w:r w:rsidR="000F65BB" w:rsidRPr="00743718">
        <w:rPr>
          <w:rFonts w:ascii="Times" w:hAnsi="Times"/>
        </w:rPr>
        <w:t>Pashler</w:t>
      </w:r>
      <w:proofErr w:type="spellEnd"/>
      <w:r w:rsidR="000F65BB" w:rsidRPr="00743718">
        <w:rPr>
          <w:rFonts w:ascii="Times" w:hAnsi="Times"/>
        </w:rPr>
        <w:t>, 2002) impose a certain degree of serial processing that requires sequencing and switching between tasks. Pre-planning a chunk of message reduces this switching need at least at the level of conceptual pl</w:t>
      </w:r>
      <w:r w:rsidR="000B649F" w:rsidRPr="00743718">
        <w:rPr>
          <w:rFonts w:ascii="Times" w:hAnsi="Times"/>
        </w:rPr>
        <w:t xml:space="preserve">anning. </w:t>
      </w:r>
      <w:r w:rsidR="00BF5055" w:rsidRPr="00743718">
        <w:rPr>
          <w:rFonts w:ascii="Times" w:hAnsi="Times"/>
        </w:rPr>
        <w:t xml:space="preserve">This reduces the cognitive load imposed by switching, leaving more resources (e.g., working memory resources) to build conceptual links between events. </w:t>
      </w:r>
      <w:r w:rsidR="000F65BB" w:rsidRPr="00743718">
        <w:rPr>
          <w:rFonts w:ascii="Times" w:hAnsi="Times"/>
        </w:rPr>
        <w:t xml:space="preserve">Thus, we believe that the results are </w:t>
      </w:r>
      <w:r w:rsidR="00FD7CFA" w:rsidRPr="00743718">
        <w:rPr>
          <w:rFonts w:ascii="Times" w:hAnsi="Times"/>
        </w:rPr>
        <w:t>also</w:t>
      </w:r>
      <w:r w:rsidR="00E659C7" w:rsidRPr="00743718">
        <w:rPr>
          <w:rFonts w:ascii="Times" w:hAnsi="Times"/>
        </w:rPr>
        <w:t xml:space="preserve"> </w:t>
      </w:r>
      <w:r w:rsidR="000F65BB" w:rsidRPr="00743718">
        <w:rPr>
          <w:rFonts w:ascii="Times" w:hAnsi="Times"/>
        </w:rPr>
        <w:t xml:space="preserve">compatible with the role of PFC in shifting (see Woodard et al., 2016 for data suggesting the particular contribution of shifting to sentence comprehension among other measures of executive control). </w:t>
      </w:r>
    </w:p>
    <w:p w14:paraId="304CAF6B" w14:textId="59829D88" w:rsidR="00CC4D7E" w:rsidRPr="00743718" w:rsidRDefault="00E659C7" w:rsidP="00E659C7">
      <w:pPr>
        <w:spacing w:line="480" w:lineRule="auto"/>
        <w:ind w:firstLine="720"/>
        <w:rPr>
          <w:rFonts w:ascii="Times" w:hAnsi="Times"/>
        </w:rPr>
      </w:pPr>
      <w:r w:rsidRPr="00743718">
        <w:rPr>
          <w:rFonts w:ascii="Times" w:hAnsi="Times"/>
          <w:i/>
        </w:rPr>
        <w:t xml:space="preserve">Inhibitory control. </w:t>
      </w:r>
      <w:r w:rsidRPr="00743718">
        <w:rPr>
          <w:rFonts w:ascii="Times" w:hAnsi="Times"/>
        </w:rPr>
        <w:t>Finally,</w:t>
      </w:r>
      <w:r w:rsidR="00F1308C" w:rsidRPr="00743718">
        <w:rPr>
          <w:rFonts w:ascii="Times" w:hAnsi="Times"/>
        </w:rPr>
        <w:t xml:space="preserve"> PFC has also been strongly implicated in tasks that require inhibitory control (e.g.</w:t>
      </w:r>
      <w:r w:rsidR="0046295F" w:rsidRPr="00743718">
        <w:rPr>
          <w:rFonts w:ascii="Times" w:hAnsi="Times"/>
        </w:rPr>
        <w:t xml:space="preserve"> </w:t>
      </w:r>
      <w:proofErr w:type="spellStart"/>
      <w:r w:rsidR="0046295F" w:rsidRPr="00743718">
        <w:rPr>
          <w:rFonts w:ascii="Times" w:hAnsi="Times"/>
        </w:rPr>
        <w:t>Aron</w:t>
      </w:r>
      <w:proofErr w:type="spellEnd"/>
      <w:r w:rsidR="0046295F" w:rsidRPr="00743718">
        <w:rPr>
          <w:rFonts w:ascii="Times" w:hAnsi="Times"/>
        </w:rPr>
        <w:t xml:space="preserve"> et al., 2003; </w:t>
      </w:r>
      <w:proofErr w:type="spellStart"/>
      <w:r w:rsidR="0046295F" w:rsidRPr="00743718">
        <w:rPr>
          <w:rFonts w:ascii="Times" w:hAnsi="Times"/>
        </w:rPr>
        <w:t>Munakata</w:t>
      </w:r>
      <w:proofErr w:type="spellEnd"/>
      <w:r w:rsidR="0046295F" w:rsidRPr="00743718">
        <w:rPr>
          <w:rFonts w:ascii="Times" w:hAnsi="Times"/>
        </w:rPr>
        <w:t xml:space="preserve"> et al., 2011; see </w:t>
      </w:r>
      <w:proofErr w:type="spellStart"/>
      <w:r w:rsidR="0046295F" w:rsidRPr="00743718">
        <w:rPr>
          <w:rFonts w:ascii="Times" w:hAnsi="Times"/>
        </w:rPr>
        <w:t>Aron</w:t>
      </w:r>
      <w:proofErr w:type="spellEnd"/>
      <w:r w:rsidR="0046295F" w:rsidRPr="00743718">
        <w:rPr>
          <w:rFonts w:ascii="Times" w:hAnsi="Times"/>
        </w:rPr>
        <w:t xml:space="preserve"> et al., 2014 for a review of the most recent evidence</w:t>
      </w:r>
      <w:r w:rsidR="00F1308C" w:rsidRPr="00743718">
        <w:rPr>
          <w:rFonts w:ascii="Times" w:hAnsi="Times"/>
        </w:rPr>
        <w:t>)</w:t>
      </w:r>
      <w:r w:rsidR="00B44697" w:rsidRPr="00743718">
        <w:rPr>
          <w:rFonts w:ascii="Times" w:hAnsi="Times"/>
        </w:rPr>
        <w:t xml:space="preserve">. However, we see this explanation as unlikely for our findings, because it </w:t>
      </w:r>
      <w:r w:rsidR="00F1308C" w:rsidRPr="00743718">
        <w:rPr>
          <w:rFonts w:ascii="Times" w:hAnsi="Times"/>
        </w:rPr>
        <w:t xml:space="preserve">requires the presupposition </w:t>
      </w:r>
      <w:r w:rsidR="009E6C24" w:rsidRPr="00743718">
        <w:rPr>
          <w:rFonts w:ascii="Times" w:hAnsi="Times"/>
        </w:rPr>
        <w:t xml:space="preserve">that </w:t>
      </w:r>
      <w:r w:rsidR="00F1308C" w:rsidRPr="00743718">
        <w:rPr>
          <w:rFonts w:ascii="Times" w:hAnsi="Times"/>
        </w:rPr>
        <w:t>producing full NPs is a default that must be actively suppressed and inhibited. To our knowledge, there is no empirical evidence in support of this assumption. Even if one assumes that NPs are the default form and must be suppressed in order for reduced form to be produced, it is unclear why better inhibitory control would not just increase pronoun use across the board instead of selectively affecting the current-latency.</w:t>
      </w:r>
    </w:p>
    <w:p w14:paraId="0C300BED" w14:textId="467F7506" w:rsidR="001F220C" w:rsidRPr="00743718" w:rsidRDefault="001F220C" w:rsidP="003D433C">
      <w:pPr>
        <w:spacing w:line="480" w:lineRule="auto"/>
        <w:ind w:firstLine="720"/>
        <w:rPr>
          <w:rFonts w:ascii="Times" w:hAnsi="Times"/>
        </w:rPr>
      </w:pPr>
      <w:r w:rsidRPr="00743718">
        <w:rPr>
          <w:rFonts w:ascii="Times" w:hAnsi="Times"/>
        </w:rPr>
        <w:t xml:space="preserve">In summary, these results provide the first conclusive evidence for the involvement of PFC in production of referential forms, and together with the pattern of behavioral results suggest that this effect is closely related to maintaining conceptual coherence between the two </w:t>
      </w:r>
      <w:r w:rsidRPr="00743718">
        <w:rPr>
          <w:rFonts w:ascii="Times" w:hAnsi="Times"/>
        </w:rPr>
        <w:lastRenderedPageBreak/>
        <w:t xml:space="preserve">events, which in turn is relevant to planning strategies adopted by the speaker, as well as temporal properties of the events. </w:t>
      </w:r>
    </w:p>
    <w:p w14:paraId="625E5185" w14:textId="576A481C" w:rsidR="00F708D1" w:rsidRPr="00743718" w:rsidRDefault="00F708D1" w:rsidP="008307BD">
      <w:pPr>
        <w:rPr>
          <w:rFonts w:ascii="Times" w:hAnsi="Times"/>
          <w:b/>
          <w:color w:val="000000" w:themeColor="text1"/>
        </w:rPr>
      </w:pPr>
      <w:r w:rsidRPr="00743718">
        <w:rPr>
          <w:rFonts w:ascii="Times" w:hAnsi="Times"/>
          <w:b/>
          <w:color w:val="000000" w:themeColor="text1"/>
        </w:rPr>
        <w:t>Conclusion</w:t>
      </w:r>
    </w:p>
    <w:p w14:paraId="6B357D25" w14:textId="18B90BB9" w:rsidR="00FF1168" w:rsidRPr="00743718" w:rsidRDefault="00F708D1" w:rsidP="002A78FF">
      <w:pPr>
        <w:spacing w:line="480" w:lineRule="auto"/>
        <w:ind w:firstLine="720"/>
        <w:rPr>
          <w:rFonts w:ascii="Times" w:hAnsi="Times"/>
        </w:rPr>
      </w:pPr>
      <w:r w:rsidRPr="00743718">
        <w:rPr>
          <w:rFonts w:ascii="Times" w:hAnsi="Times"/>
        </w:rPr>
        <w:t>This</w:t>
      </w:r>
      <w:r w:rsidR="00BF094C" w:rsidRPr="00743718">
        <w:rPr>
          <w:rFonts w:ascii="Times" w:hAnsi="Times"/>
        </w:rPr>
        <w:t xml:space="preserve"> study has demonstrated the importance of examining reference form choice in relation to both the </w:t>
      </w:r>
      <w:proofErr w:type="spellStart"/>
      <w:r w:rsidR="00FB69A4" w:rsidRPr="00743718">
        <w:rPr>
          <w:rFonts w:ascii="Times" w:hAnsi="Times"/>
        </w:rPr>
        <w:t>timecourse</w:t>
      </w:r>
      <w:proofErr w:type="spellEnd"/>
      <w:r w:rsidR="00BF094C" w:rsidRPr="00743718">
        <w:rPr>
          <w:rFonts w:ascii="Times" w:hAnsi="Times"/>
        </w:rPr>
        <w:t xml:space="preserve"> of utterance </w:t>
      </w:r>
      <w:r w:rsidR="00FE396C" w:rsidRPr="00743718">
        <w:rPr>
          <w:rFonts w:ascii="Times" w:hAnsi="Times"/>
        </w:rPr>
        <w:t>planning</w:t>
      </w:r>
      <w:r w:rsidR="00360CF3" w:rsidRPr="00743718">
        <w:rPr>
          <w:rFonts w:ascii="Times" w:hAnsi="Times"/>
        </w:rPr>
        <w:t xml:space="preserve"> and the involvement of prefrontal cortex</w:t>
      </w:r>
      <w:r w:rsidR="00BF094C" w:rsidRPr="00743718">
        <w:rPr>
          <w:rFonts w:ascii="Times" w:hAnsi="Times"/>
        </w:rPr>
        <w:t>.</w:t>
      </w:r>
      <w:r w:rsidR="00193FA3" w:rsidRPr="00743718">
        <w:rPr>
          <w:rFonts w:ascii="Times" w:hAnsi="Times"/>
        </w:rPr>
        <w:t xml:space="preserve"> </w:t>
      </w:r>
      <w:r w:rsidR="00BF094C" w:rsidRPr="00743718">
        <w:rPr>
          <w:rFonts w:ascii="Times" w:hAnsi="Times"/>
        </w:rPr>
        <w:t>It is well known that pronouns and zeros are appropriate only when the referent is given and accessible in the discourse, but there is substantial variation in how this constraint is applied. The current results</w:t>
      </w:r>
      <w:r w:rsidR="00360CF3" w:rsidRPr="00743718">
        <w:rPr>
          <w:rFonts w:ascii="Times" w:hAnsi="Times"/>
        </w:rPr>
        <w:t xml:space="preserve"> reinforce this core relationship between discourse </w:t>
      </w:r>
      <w:r w:rsidR="002A78FF" w:rsidRPr="00743718">
        <w:rPr>
          <w:rFonts w:ascii="Times" w:hAnsi="Times"/>
        </w:rPr>
        <w:t xml:space="preserve">connectivity and reference form, </w:t>
      </w:r>
      <w:r w:rsidR="00FF1168" w:rsidRPr="00743718">
        <w:rPr>
          <w:rFonts w:ascii="Times" w:hAnsi="Times"/>
        </w:rPr>
        <w:t>suggest</w:t>
      </w:r>
      <w:r w:rsidR="002A78FF" w:rsidRPr="00743718">
        <w:rPr>
          <w:rFonts w:ascii="Times" w:hAnsi="Times"/>
        </w:rPr>
        <w:t>ing</w:t>
      </w:r>
      <w:r w:rsidR="00FF1168" w:rsidRPr="00743718">
        <w:rPr>
          <w:rFonts w:ascii="Times" w:hAnsi="Times"/>
        </w:rPr>
        <w:t xml:space="preserve"> that two conditions promote the speaker’s ability to utilize the discourse context: 1) the lack of temporal breaks in the availability of the conceptual information to be described, and 2) </w:t>
      </w:r>
      <w:r w:rsidR="004C7BA4" w:rsidRPr="00743718">
        <w:rPr>
          <w:rFonts w:ascii="Times" w:hAnsi="Times"/>
        </w:rPr>
        <w:t>the</w:t>
      </w:r>
      <w:r w:rsidR="004B140A" w:rsidRPr="00743718">
        <w:rPr>
          <w:rFonts w:ascii="Times" w:hAnsi="Times"/>
        </w:rPr>
        <w:t xml:space="preserve"> adoption of a mode of production in which utterances are pre-planned, perhaps in parallel with uttering earlier utterances.</w:t>
      </w:r>
      <w:r w:rsidR="00193FA3" w:rsidRPr="00743718">
        <w:rPr>
          <w:rFonts w:ascii="Times" w:hAnsi="Times"/>
        </w:rPr>
        <w:t xml:space="preserve"> </w:t>
      </w:r>
      <w:r w:rsidR="003E4B74" w:rsidRPr="00743718">
        <w:rPr>
          <w:rFonts w:ascii="Times" w:hAnsi="Times"/>
        </w:rPr>
        <w:t>These findings highlight the relevance of production planning mechanisms to the choice of linguistic forms that promote discourse cohesion.</w:t>
      </w:r>
      <w:r w:rsidR="00193FA3" w:rsidRPr="00743718">
        <w:rPr>
          <w:rFonts w:ascii="Times" w:hAnsi="Times"/>
        </w:rPr>
        <w:t xml:space="preserve"> </w:t>
      </w:r>
      <w:r w:rsidR="003E4B74" w:rsidRPr="00743718">
        <w:rPr>
          <w:rFonts w:ascii="Times" w:hAnsi="Times"/>
        </w:rPr>
        <w:t xml:space="preserve">Our </w:t>
      </w:r>
      <w:proofErr w:type="spellStart"/>
      <w:r w:rsidR="003E4B74" w:rsidRPr="00743718">
        <w:rPr>
          <w:rFonts w:ascii="Times" w:hAnsi="Times"/>
        </w:rPr>
        <w:t>tDCS</w:t>
      </w:r>
      <w:proofErr w:type="spellEnd"/>
      <w:r w:rsidR="003E4B74" w:rsidRPr="00743718">
        <w:rPr>
          <w:rFonts w:ascii="Times" w:hAnsi="Times"/>
        </w:rPr>
        <w:t xml:space="preserve"> manipulation supports this conclusion, demonstrating that PFC resources contribute to the speaker’s ability to maintain dis</w:t>
      </w:r>
      <w:r w:rsidR="00932120" w:rsidRPr="00743718">
        <w:rPr>
          <w:rFonts w:ascii="Times" w:hAnsi="Times"/>
        </w:rPr>
        <w:t xml:space="preserve">course cohesion even </w:t>
      </w:r>
      <w:r w:rsidR="001E14E4" w:rsidRPr="00743718">
        <w:rPr>
          <w:rFonts w:ascii="Times" w:hAnsi="Times"/>
        </w:rPr>
        <w:t>while planning incrementally</w:t>
      </w:r>
      <w:r w:rsidR="003E4B74" w:rsidRPr="00743718">
        <w:rPr>
          <w:rFonts w:ascii="Times" w:hAnsi="Times"/>
        </w:rPr>
        <w:t>.</w:t>
      </w:r>
    </w:p>
    <w:p w14:paraId="1FE07340" w14:textId="77777777" w:rsidR="00303B54" w:rsidRPr="00743718" w:rsidRDefault="00303B54">
      <w:pPr>
        <w:rPr>
          <w:rFonts w:ascii="Times" w:hAnsi="Times"/>
          <w:b/>
        </w:rPr>
      </w:pPr>
      <w:r w:rsidRPr="00743718">
        <w:rPr>
          <w:rFonts w:ascii="Times" w:hAnsi="Times"/>
          <w:b/>
        </w:rPr>
        <w:br w:type="page"/>
      </w:r>
    </w:p>
    <w:p w14:paraId="0A396B5B" w14:textId="4D931D86" w:rsidR="00D9638C" w:rsidRPr="00743718" w:rsidRDefault="00D9638C" w:rsidP="00E95815">
      <w:pPr>
        <w:keepNext/>
        <w:spacing w:line="480" w:lineRule="auto"/>
        <w:rPr>
          <w:rFonts w:ascii="Times" w:hAnsi="Times"/>
          <w:b/>
        </w:rPr>
      </w:pPr>
      <w:r w:rsidRPr="00743718">
        <w:rPr>
          <w:rFonts w:ascii="Times" w:hAnsi="Times"/>
          <w:b/>
        </w:rPr>
        <w:lastRenderedPageBreak/>
        <w:t>Author note</w:t>
      </w:r>
    </w:p>
    <w:p w14:paraId="57D83575" w14:textId="61D8CED7" w:rsidR="009969AA" w:rsidRPr="00743718" w:rsidRDefault="00B17217" w:rsidP="00497B3B">
      <w:pPr>
        <w:spacing w:line="480" w:lineRule="auto"/>
        <w:rPr>
          <w:rFonts w:ascii="Times" w:hAnsi="Times"/>
        </w:rPr>
      </w:pPr>
      <w:r w:rsidRPr="00743718">
        <w:rPr>
          <w:rFonts w:ascii="Times" w:hAnsi="Times"/>
        </w:rPr>
        <w:t>This project was partially supported by an NIH grant to Sharon Thompson-</w:t>
      </w:r>
      <w:proofErr w:type="spellStart"/>
      <w:r w:rsidRPr="00743718">
        <w:rPr>
          <w:rFonts w:ascii="Times" w:hAnsi="Times"/>
        </w:rPr>
        <w:t>Schill</w:t>
      </w:r>
      <w:proofErr w:type="spellEnd"/>
      <w:r w:rsidRPr="00743718">
        <w:rPr>
          <w:rFonts w:ascii="Times" w:hAnsi="Times"/>
        </w:rPr>
        <w:t xml:space="preserve"> (R01-DC009209).</w:t>
      </w:r>
      <w:r w:rsidR="00193FA3" w:rsidRPr="00743718">
        <w:rPr>
          <w:rFonts w:ascii="Times" w:hAnsi="Times"/>
        </w:rPr>
        <w:t xml:space="preserve"> </w:t>
      </w:r>
      <w:r w:rsidRPr="00743718">
        <w:rPr>
          <w:rFonts w:ascii="Times" w:hAnsi="Times"/>
        </w:rPr>
        <w:t xml:space="preserve">We are grateful to the following people for their help with data collection and coding: </w:t>
      </w:r>
      <w:r w:rsidR="009969AA" w:rsidRPr="00743718">
        <w:rPr>
          <w:rFonts w:ascii="Times" w:hAnsi="Times"/>
        </w:rPr>
        <w:t xml:space="preserve">Elizabeth </w:t>
      </w:r>
      <w:proofErr w:type="spellStart"/>
      <w:r w:rsidR="009969AA" w:rsidRPr="00743718">
        <w:rPr>
          <w:rFonts w:ascii="Times" w:hAnsi="Times"/>
        </w:rPr>
        <w:t>Schopfer</w:t>
      </w:r>
      <w:proofErr w:type="spellEnd"/>
      <w:r w:rsidR="009969AA" w:rsidRPr="00743718">
        <w:rPr>
          <w:rFonts w:ascii="Times" w:hAnsi="Times"/>
        </w:rPr>
        <w:t xml:space="preserve">, Kristina Woodard, William </w:t>
      </w:r>
      <w:proofErr w:type="spellStart"/>
      <w:r w:rsidR="009969AA" w:rsidRPr="00743718">
        <w:rPr>
          <w:rFonts w:ascii="Times" w:hAnsi="Times"/>
        </w:rPr>
        <w:t>Marinello</w:t>
      </w:r>
      <w:proofErr w:type="spellEnd"/>
      <w:r w:rsidR="009969AA" w:rsidRPr="00743718">
        <w:rPr>
          <w:rFonts w:ascii="Times" w:hAnsi="Times"/>
        </w:rPr>
        <w:t xml:space="preserve">, Luke Miller, Michael Chen, </w:t>
      </w:r>
      <w:r w:rsidR="00603A5C" w:rsidRPr="00743718">
        <w:rPr>
          <w:rFonts w:ascii="Times" w:hAnsi="Times"/>
        </w:rPr>
        <w:t xml:space="preserve">Sarah </w:t>
      </w:r>
      <w:proofErr w:type="spellStart"/>
      <w:r w:rsidR="00603A5C" w:rsidRPr="00743718">
        <w:rPr>
          <w:rFonts w:ascii="Times" w:hAnsi="Times"/>
        </w:rPr>
        <w:t>Lineberry</w:t>
      </w:r>
      <w:proofErr w:type="spellEnd"/>
      <w:r w:rsidR="00603A5C" w:rsidRPr="00743718">
        <w:rPr>
          <w:rFonts w:ascii="Times" w:hAnsi="Times"/>
        </w:rPr>
        <w:t>, and Ivy Hauser.</w:t>
      </w:r>
      <w:r w:rsidR="00E508DA" w:rsidRPr="00743718">
        <w:rPr>
          <w:rFonts w:ascii="Times" w:hAnsi="Times"/>
        </w:rPr>
        <w:t xml:space="preserve"> Thanks to Chris </w:t>
      </w:r>
      <w:proofErr w:type="spellStart"/>
      <w:r w:rsidR="00E508DA" w:rsidRPr="00743718">
        <w:rPr>
          <w:rFonts w:ascii="Times" w:hAnsi="Times"/>
        </w:rPr>
        <w:t>Wiesen</w:t>
      </w:r>
      <w:proofErr w:type="spellEnd"/>
      <w:r w:rsidR="00E508DA" w:rsidRPr="00743718">
        <w:rPr>
          <w:rFonts w:ascii="Times" w:hAnsi="Times"/>
        </w:rPr>
        <w:t xml:space="preserve"> and Laura Castro-</w:t>
      </w:r>
      <w:proofErr w:type="spellStart"/>
      <w:r w:rsidR="00E508DA" w:rsidRPr="00743718">
        <w:rPr>
          <w:rFonts w:ascii="Times" w:hAnsi="Times"/>
        </w:rPr>
        <w:t>Schill</w:t>
      </w:r>
      <w:r w:rsidR="008353EF" w:rsidRPr="00743718">
        <w:rPr>
          <w:rFonts w:ascii="Times" w:hAnsi="Times"/>
        </w:rPr>
        <w:t>o</w:t>
      </w:r>
      <w:proofErr w:type="spellEnd"/>
      <w:r w:rsidR="008353EF" w:rsidRPr="00743718">
        <w:rPr>
          <w:rFonts w:ascii="Times" w:hAnsi="Times"/>
        </w:rPr>
        <w:t xml:space="preserve"> for discussions of statistics in relation to this project.</w:t>
      </w:r>
    </w:p>
    <w:p w14:paraId="1C87BA93" w14:textId="77777777" w:rsidR="00D9638C" w:rsidRPr="00743718" w:rsidRDefault="00D9638C" w:rsidP="00497B3B">
      <w:pPr>
        <w:spacing w:line="480" w:lineRule="auto"/>
        <w:rPr>
          <w:rFonts w:ascii="Times" w:hAnsi="Times"/>
        </w:rPr>
      </w:pPr>
    </w:p>
    <w:p w14:paraId="1E0D508D" w14:textId="77777777" w:rsidR="004223B9" w:rsidRPr="00743718" w:rsidRDefault="004223B9" w:rsidP="00497B3B">
      <w:pPr>
        <w:spacing w:line="480" w:lineRule="auto"/>
        <w:rPr>
          <w:rFonts w:ascii="Times" w:hAnsi="Times"/>
        </w:rPr>
      </w:pPr>
    </w:p>
    <w:p w14:paraId="2140CA06" w14:textId="77777777" w:rsidR="00303B54" w:rsidRPr="00743718" w:rsidRDefault="00303B54">
      <w:pPr>
        <w:rPr>
          <w:rFonts w:ascii="Times" w:hAnsi="Times"/>
          <w:b/>
        </w:rPr>
      </w:pPr>
      <w:r w:rsidRPr="00743718">
        <w:rPr>
          <w:rFonts w:ascii="Times" w:hAnsi="Times"/>
          <w:b/>
        </w:rPr>
        <w:br w:type="page"/>
      </w:r>
    </w:p>
    <w:p w14:paraId="7FD7FF12" w14:textId="57638DB9" w:rsidR="00E41208" w:rsidRPr="00743718" w:rsidRDefault="00E41208" w:rsidP="004378E2">
      <w:pPr>
        <w:keepNext/>
        <w:spacing w:line="480" w:lineRule="auto"/>
        <w:rPr>
          <w:rFonts w:ascii="Times" w:hAnsi="Times"/>
          <w:b/>
        </w:rPr>
      </w:pPr>
      <w:r w:rsidRPr="00743718">
        <w:rPr>
          <w:rFonts w:ascii="Times" w:hAnsi="Times"/>
          <w:b/>
        </w:rPr>
        <w:lastRenderedPageBreak/>
        <w:t>References</w:t>
      </w:r>
    </w:p>
    <w:p w14:paraId="74DCEFE6" w14:textId="4054D743" w:rsidR="00A04602" w:rsidRPr="00743718" w:rsidRDefault="00A04602" w:rsidP="0079268C">
      <w:pPr>
        <w:spacing w:line="480" w:lineRule="auto"/>
        <w:ind w:left="720" w:hanging="720"/>
      </w:pPr>
      <w:r w:rsidRPr="00743718">
        <w:t xml:space="preserve">Ariel, M. (1990). </w:t>
      </w:r>
      <w:r w:rsidRPr="00743718">
        <w:rPr>
          <w:rFonts w:cs="Times"/>
          <w:i/>
          <w:iCs/>
        </w:rPr>
        <w:t xml:space="preserve">Accessing noun-phrase antecedents. </w:t>
      </w:r>
      <w:r w:rsidRPr="00743718">
        <w:t xml:space="preserve">London: </w:t>
      </w:r>
      <w:proofErr w:type="spellStart"/>
      <w:r w:rsidRPr="00743718">
        <w:t>Routledge</w:t>
      </w:r>
      <w:proofErr w:type="spellEnd"/>
      <w:r w:rsidRPr="00743718">
        <w:t>.</w:t>
      </w:r>
    </w:p>
    <w:p w14:paraId="26113501" w14:textId="77777777" w:rsidR="00170FE1" w:rsidRPr="00743718" w:rsidRDefault="00A04602" w:rsidP="004378E2">
      <w:pPr>
        <w:spacing w:line="480" w:lineRule="auto"/>
        <w:ind w:left="720" w:hanging="720"/>
        <w:rPr>
          <w:rFonts w:cs="Times"/>
        </w:rPr>
      </w:pPr>
      <w:r w:rsidRPr="00743718">
        <w:rPr>
          <w:rFonts w:cs="Times"/>
        </w:rPr>
        <w:t xml:space="preserve">Ariel, Mira. (2001). Accessibility theory: An overview. In T. Sanders, J. </w:t>
      </w:r>
      <w:proofErr w:type="spellStart"/>
      <w:r w:rsidRPr="00743718">
        <w:rPr>
          <w:rFonts w:cs="Times"/>
        </w:rPr>
        <w:t>Schilperoord</w:t>
      </w:r>
      <w:proofErr w:type="spellEnd"/>
      <w:r w:rsidRPr="00743718">
        <w:rPr>
          <w:rFonts w:cs="Times"/>
        </w:rPr>
        <w:t xml:space="preserve">, &amp; W. </w:t>
      </w:r>
      <w:proofErr w:type="spellStart"/>
      <w:r w:rsidRPr="00743718">
        <w:rPr>
          <w:rFonts w:cs="Times"/>
        </w:rPr>
        <w:t>Spooren</w:t>
      </w:r>
      <w:proofErr w:type="spellEnd"/>
      <w:r w:rsidRPr="00743718">
        <w:rPr>
          <w:rFonts w:cs="Times"/>
        </w:rPr>
        <w:t xml:space="preserve"> (Eds.), </w:t>
      </w:r>
      <w:r w:rsidRPr="00743718">
        <w:rPr>
          <w:rFonts w:cs="Times"/>
          <w:i/>
          <w:iCs/>
        </w:rPr>
        <w:t xml:space="preserve">Text representation: Linguistic and psycholinguistic aspects </w:t>
      </w:r>
      <w:r w:rsidRPr="00743718">
        <w:rPr>
          <w:rFonts w:cs="Times"/>
        </w:rPr>
        <w:t xml:space="preserve">(pp. 29–87). Amsterdam: </w:t>
      </w:r>
      <w:proofErr w:type="spellStart"/>
      <w:r w:rsidRPr="00743718">
        <w:rPr>
          <w:rFonts w:cs="Times"/>
        </w:rPr>
        <w:t>Benjamins</w:t>
      </w:r>
      <w:proofErr w:type="spellEnd"/>
      <w:r w:rsidRPr="00743718">
        <w:rPr>
          <w:rFonts w:cs="Times"/>
        </w:rPr>
        <w:t>.</w:t>
      </w:r>
    </w:p>
    <w:p w14:paraId="53C70858" w14:textId="40AFA840" w:rsidR="008C005C" w:rsidRPr="00743718" w:rsidRDefault="008C005C" w:rsidP="008C005C">
      <w:pPr>
        <w:spacing w:line="480" w:lineRule="auto"/>
        <w:ind w:left="720" w:hanging="720"/>
      </w:pPr>
      <w:proofErr w:type="spellStart"/>
      <w:r w:rsidRPr="00743718">
        <w:t>Aron</w:t>
      </w:r>
      <w:proofErr w:type="spellEnd"/>
      <w:r w:rsidRPr="00743718">
        <w:t xml:space="preserve">, A. R., Fletcher, P. C., </w:t>
      </w:r>
      <w:proofErr w:type="spellStart"/>
      <w:r w:rsidRPr="00743718">
        <w:t>Bullmore</w:t>
      </w:r>
      <w:proofErr w:type="spellEnd"/>
      <w:r w:rsidRPr="00743718">
        <w:t xml:space="preserve">, E. T., </w:t>
      </w:r>
      <w:proofErr w:type="spellStart"/>
      <w:r w:rsidRPr="00743718">
        <w:t>Sahakian</w:t>
      </w:r>
      <w:proofErr w:type="spellEnd"/>
      <w:r w:rsidRPr="00743718">
        <w:t xml:space="preserve">, B. J., &amp; Robbins, T. W. (2003). Stop-signal inhibition disrupted by damage to right inferior frontal </w:t>
      </w:r>
      <w:proofErr w:type="spellStart"/>
      <w:r w:rsidRPr="00743718">
        <w:t>gyrus</w:t>
      </w:r>
      <w:proofErr w:type="spellEnd"/>
      <w:r w:rsidRPr="00743718">
        <w:t xml:space="preserve"> in humans. </w:t>
      </w:r>
      <w:proofErr w:type="gramStart"/>
      <w:r w:rsidRPr="00743718">
        <w:rPr>
          <w:i/>
        </w:rPr>
        <w:t xml:space="preserve">Nature </w:t>
      </w:r>
      <w:r w:rsidR="00F45DB5" w:rsidRPr="00743718">
        <w:rPr>
          <w:i/>
        </w:rPr>
        <w:t>N</w:t>
      </w:r>
      <w:r w:rsidRPr="00743718">
        <w:rPr>
          <w:i/>
        </w:rPr>
        <w:t>euroscience, 6</w:t>
      </w:r>
      <w:r w:rsidRPr="00743718">
        <w:t>(2), 115-116.</w:t>
      </w:r>
      <w:proofErr w:type="gramEnd"/>
    </w:p>
    <w:p w14:paraId="1597FED9" w14:textId="77777777" w:rsidR="008C005C" w:rsidRPr="00743718" w:rsidRDefault="008C005C" w:rsidP="008C005C">
      <w:pPr>
        <w:spacing w:line="480" w:lineRule="auto"/>
        <w:ind w:left="720" w:hanging="720"/>
      </w:pPr>
      <w:proofErr w:type="spellStart"/>
      <w:r w:rsidRPr="00743718">
        <w:t>Aron</w:t>
      </w:r>
      <w:proofErr w:type="spellEnd"/>
      <w:r w:rsidRPr="00743718">
        <w:t xml:space="preserve">, A. R., Robbins, T. W., &amp; </w:t>
      </w:r>
      <w:proofErr w:type="spellStart"/>
      <w:r w:rsidRPr="00743718">
        <w:t>Poldrack</w:t>
      </w:r>
      <w:proofErr w:type="spellEnd"/>
      <w:r w:rsidRPr="00743718">
        <w:t xml:space="preserve">, R. A. (2014). Inhibition and the right inferior frontal cortex: one decade on. </w:t>
      </w:r>
      <w:r w:rsidRPr="00743718">
        <w:rPr>
          <w:i/>
        </w:rPr>
        <w:t>Trends in cognitive sciences</w:t>
      </w:r>
      <w:r w:rsidRPr="00743718">
        <w:t>, 18(4), 177-185.</w:t>
      </w:r>
    </w:p>
    <w:p w14:paraId="66D97130" w14:textId="7D2B3ECD" w:rsidR="00170FE1" w:rsidRPr="00743718" w:rsidRDefault="00170FE1" w:rsidP="004378E2">
      <w:pPr>
        <w:spacing w:line="480" w:lineRule="auto"/>
        <w:ind w:left="720" w:hanging="720"/>
        <w:rPr>
          <w:rFonts w:cs="Times"/>
        </w:rPr>
      </w:pPr>
      <w:r w:rsidRPr="00743718">
        <w:t xml:space="preserve">Arnold, J. E. (1998). Reference form and discourse patterns. </w:t>
      </w:r>
      <w:proofErr w:type="gramStart"/>
      <w:r w:rsidRPr="00743718">
        <w:t>Ph.D. Dissertation, Stanford University.</w:t>
      </w:r>
      <w:proofErr w:type="gramEnd"/>
    </w:p>
    <w:p w14:paraId="365E81D4" w14:textId="77777777" w:rsidR="00A04602" w:rsidRPr="00743718" w:rsidRDefault="00A04602" w:rsidP="004378E2">
      <w:pPr>
        <w:spacing w:line="480" w:lineRule="auto"/>
        <w:ind w:left="720" w:hanging="720"/>
      </w:pPr>
      <w:r w:rsidRPr="00743718">
        <w:rPr>
          <w:rFonts w:cs="Tahoma"/>
          <w:color w:val="262626"/>
        </w:rPr>
        <w:t xml:space="preserve">Arnold, J. E. (2008). Reference production: Production-internal and addressee-oriented processes. </w:t>
      </w:r>
      <w:r w:rsidRPr="00743718">
        <w:rPr>
          <w:rFonts w:cs="Tahoma"/>
          <w:i/>
          <w:color w:val="262626"/>
        </w:rPr>
        <w:t>Language And Cognitive Processes, 23</w:t>
      </w:r>
      <w:r w:rsidRPr="00743718">
        <w:rPr>
          <w:rFonts w:cs="Tahoma"/>
          <w:color w:val="262626"/>
        </w:rPr>
        <w:t xml:space="preserve">(4), 495-527. </w:t>
      </w:r>
      <w:proofErr w:type="gramStart"/>
      <w:r w:rsidRPr="00743718">
        <w:rPr>
          <w:rFonts w:cs="Tahoma"/>
          <w:color w:val="262626"/>
        </w:rPr>
        <w:t>doi:10.1080</w:t>
      </w:r>
      <w:proofErr w:type="gramEnd"/>
      <w:r w:rsidRPr="00743718">
        <w:rPr>
          <w:rFonts w:cs="Tahoma"/>
          <w:color w:val="262626"/>
        </w:rPr>
        <w:t>/01690960801920099</w:t>
      </w:r>
      <w:r w:rsidRPr="00743718">
        <w:t xml:space="preserve"> </w:t>
      </w:r>
    </w:p>
    <w:p w14:paraId="62A76958" w14:textId="77777777" w:rsidR="00A04602" w:rsidRPr="00743718" w:rsidRDefault="00A04602" w:rsidP="004378E2">
      <w:pPr>
        <w:spacing w:line="480" w:lineRule="auto"/>
        <w:ind w:left="720" w:hanging="720"/>
      </w:pPr>
      <w:r w:rsidRPr="00743718">
        <w:rPr>
          <w:rFonts w:cs="Tahoma"/>
          <w:color w:val="262626"/>
        </w:rPr>
        <w:t xml:space="preserve">Arnold, J. E. (2010). How speakers refer: The role of accessibility. </w:t>
      </w:r>
      <w:proofErr w:type="gramStart"/>
      <w:r w:rsidRPr="00743718">
        <w:rPr>
          <w:rFonts w:cs="Tahoma"/>
          <w:i/>
          <w:color w:val="262626"/>
        </w:rPr>
        <w:t>Language And Linguistics Compass, 4</w:t>
      </w:r>
      <w:r w:rsidRPr="00743718">
        <w:rPr>
          <w:rFonts w:cs="Tahoma"/>
          <w:color w:val="262626"/>
        </w:rPr>
        <w:t>(4), 187-203.</w:t>
      </w:r>
      <w:proofErr w:type="gramEnd"/>
      <w:r w:rsidRPr="00743718">
        <w:rPr>
          <w:rFonts w:cs="Tahoma"/>
          <w:color w:val="262626"/>
        </w:rPr>
        <w:t xml:space="preserve"> </w:t>
      </w:r>
      <w:proofErr w:type="gramStart"/>
      <w:r w:rsidRPr="00743718">
        <w:rPr>
          <w:rFonts w:cs="Tahoma"/>
          <w:color w:val="262626"/>
        </w:rPr>
        <w:t>doi:10.1111</w:t>
      </w:r>
      <w:proofErr w:type="gramEnd"/>
      <w:r w:rsidRPr="00743718">
        <w:rPr>
          <w:rFonts w:cs="Tahoma"/>
          <w:color w:val="262626"/>
        </w:rPr>
        <w:t>/j.1749-818X.2010.00193.x</w:t>
      </w:r>
    </w:p>
    <w:p w14:paraId="4B81522C" w14:textId="77777777" w:rsidR="00A04602" w:rsidRPr="00743718" w:rsidRDefault="00A04602" w:rsidP="004378E2">
      <w:pPr>
        <w:spacing w:line="480" w:lineRule="auto"/>
        <w:ind w:left="720" w:hanging="720"/>
      </w:pPr>
      <w:r w:rsidRPr="00743718">
        <w:rPr>
          <w:rFonts w:cs="Tahoma"/>
          <w:color w:val="262626"/>
        </w:rPr>
        <w:t xml:space="preserve">Arnold, J. E., &amp; Griffin, Z. M. (2007). The effect of additional characters on choice of referring expression: Everyone counts. </w:t>
      </w:r>
      <w:proofErr w:type="gramStart"/>
      <w:r w:rsidRPr="00743718">
        <w:rPr>
          <w:rFonts w:cs="Tahoma"/>
          <w:i/>
          <w:color w:val="262626"/>
        </w:rPr>
        <w:t>Journal Of Memory And Language, 56</w:t>
      </w:r>
      <w:r w:rsidRPr="00743718">
        <w:rPr>
          <w:rFonts w:cs="Tahoma"/>
          <w:color w:val="262626"/>
        </w:rPr>
        <w:t>(4), 521-536.</w:t>
      </w:r>
      <w:proofErr w:type="gramEnd"/>
      <w:r w:rsidRPr="00743718">
        <w:rPr>
          <w:rFonts w:cs="Tahoma"/>
          <w:color w:val="262626"/>
        </w:rPr>
        <w:t xml:space="preserve"> </w:t>
      </w:r>
      <w:proofErr w:type="gramStart"/>
      <w:r w:rsidRPr="00743718">
        <w:rPr>
          <w:rFonts w:cs="Tahoma"/>
          <w:color w:val="262626"/>
        </w:rPr>
        <w:t>doi:10.1016</w:t>
      </w:r>
      <w:proofErr w:type="gramEnd"/>
      <w:r w:rsidRPr="00743718">
        <w:rPr>
          <w:rFonts w:cs="Tahoma"/>
          <w:color w:val="262626"/>
        </w:rPr>
        <w:t>/j.jml.2006.09.007</w:t>
      </w:r>
    </w:p>
    <w:p w14:paraId="3B3A4FD4" w14:textId="77777777" w:rsidR="00A04602" w:rsidRPr="00743718" w:rsidRDefault="00A04602" w:rsidP="004378E2">
      <w:pPr>
        <w:spacing w:line="480" w:lineRule="auto"/>
        <w:ind w:left="720" w:hanging="720"/>
      </w:pPr>
      <w:r w:rsidRPr="00743718">
        <w:t xml:space="preserve">Arnold, J.E., </w:t>
      </w:r>
      <w:proofErr w:type="spellStart"/>
      <w:r w:rsidRPr="00743718">
        <w:t>Bennetto</w:t>
      </w:r>
      <w:proofErr w:type="spellEnd"/>
      <w:r w:rsidRPr="00743718">
        <w:t xml:space="preserve">, L., &amp; Diehl, J. J. (2009). Reference Production in Young Speakers with and without Autism: Effects of Discourse Status and Processing Constraints. </w:t>
      </w:r>
      <w:proofErr w:type="gramStart"/>
      <w:r w:rsidRPr="00743718">
        <w:rPr>
          <w:rFonts w:cs="Times"/>
          <w:i/>
          <w:iCs/>
        </w:rPr>
        <w:t>Cognition, 110</w:t>
      </w:r>
      <w:r w:rsidRPr="00743718">
        <w:t>, 131-146.</w:t>
      </w:r>
      <w:proofErr w:type="gramEnd"/>
    </w:p>
    <w:p w14:paraId="0AC4F88B" w14:textId="403AE287" w:rsidR="00B52434" w:rsidRPr="00743718" w:rsidRDefault="00B52434" w:rsidP="004378E2">
      <w:pPr>
        <w:spacing w:line="480" w:lineRule="auto"/>
        <w:ind w:left="720" w:hanging="720"/>
      </w:pPr>
      <w:r w:rsidRPr="00743718">
        <w:lastRenderedPageBreak/>
        <w:t xml:space="preserve">Baker, J. M., </w:t>
      </w:r>
      <w:proofErr w:type="spellStart"/>
      <w:r w:rsidRPr="00743718">
        <w:t>Rorden</w:t>
      </w:r>
      <w:proofErr w:type="spellEnd"/>
      <w:r w:rsidRPr="00743718">
        <w:t xml:space="preserve">, C., &amp; </w:t>
      </w:r>
      <w:proofErr w:type="spellStart"/>
      <w:r w:rsidRPr="00743718">
        <w:t>Fridriksson</w:t>
      </w:r>
      <w:proofErr w:type="spellEnd"/>
      <w:r w:rsidRPr="00743718">
        <w:t xml:space="preserve">, J. (2010). Using </w:t>
      </w:r>
      <w:proofErr w:type="spellStart"/>
      <w:r w:rsidRPr="00743718">
        <w:t>transcranial</w:t>
      </w:r>
      <w:proofErr w:type="spellEnd"/>
      <w:r w:rsidRPr="00743718">
        <w:t xml:space="preserve"> direct-current stimulation to treat stroke patients with aphasia. </w:t>
      </w:r>
      <w:proofErr w:type="gramStart"/>
      <w:r w:rsidRPr="00743718">
        <w:rPr>
          <w:i/>
          <w:iCs/>
        </w:rPr>
        <w:t>Stroke</w:t>
      </w:r>
      <w:r w:rsidRPr="00743718">
        <w:t xml:space="preserve">, </w:t>
      </w:r>
      <w:r w:rsidRPr="00743718">
        <w:rPr>
          <w:i/>
          <w:iCs/>
        </w:rPr>
        <w:t>41</w:t>
      </w:r>
      <w:r w:rsidRPr="00743718">
        <w:t>(6), 1229-1236.</w:t>
      </w:r>
      <w:proofErr w:type="gramEnd"/>
      <w:r w:rsidR="00193FA3" w:rsidRPr="00743718">
        <w:t xml:space="preserve"> </w:t>
      </w:r>
    </w:p>
    <w:p w14:paraId="47155CCB" w14:textId="12607605" w:rsidR="00A04602" w:rsidRPr="00743718" w:rsidRDefault="00A04602" w:rsidP="004378E2">
      <w:pPr>
        <w:spacing w:line="480" w:lineRule="auto"/>
        <w:ind w:left="720" w:hanging="720"/>
        <w:rPr>
          <w:rFonts w:cs="Times"/>
        </w:rPr>
      </w:pPr>
      <w:proofErr w:type="spellStart"/>
      <w:r w:rsidRPr="00743718">
        <w:rPr>
          <w:rFonts w:cs="Times"/>
          <w:color w:val="101010"/>
        </w:rPr>
        <w:t>Boersma</w:t>
      </w:r>
      <w:proofErr w:type="spellEnd"/>
      <w:r w:rsidRPr="00743718">
        <w:rPr>
          <w:rFonts w:cs="Times"/>
          <w:color w:val="101010"/>
        </w:rPr>
        <w:t xml:space="preserve">, P., &amp; </w:t>
      </w:r>
      <w:proofErr w:type="spellStart"/>
      <w:r w:rsidRPr="00743718">
        <w:rPr>
          <w:rFonts w:cs="Times"/>
          <w:color w:val="101010"/>
        </w:rPr>
        <w:t>Weenink</w:t>
      </w:r>
      <w:proofErr w:type="spellEnd"/>
      <w:r w:rsidRPr="00743718">
        <w:rPr>
          <w:rFonts w:cs="Times"/>
          <w:color w:val="101010"/>
        </w:rPr>
        <w:t>, D. (201</w:t>
      </w:r>
      <w:r w:rsidR="00076918">
        <w:rPr>
          <w:rFonts w:cs="Times"/>
          <w:color w:val="101010"/>
        </w:rPr>
        <w:t>3</w:t>
      </w:r>
      <w:r w:rsidRPr="00743718">
        <w:rPr>
          <w:rFonts w:cs="Times"/>
          <w:color w:val="101010"/>
        </w:rPr>
        <w:t>).</w:t>
      </w:r>
      <w:r w:rsidR="007D42D5" w:rsidRPr="00743718">
        <w:rPr>
          <w:rFonts w:cs="Times"/>
          <w:color w:val="101010"/>
        </w:rPr>
        <w:t xml:space="preserve"> </w:t>
      </w:r>
      <w:proofErr w:type="spellStart"/>
      <w:r w:rsidR="007D42D5" w:rsidRPr="00743718">
        <w:rPr>
          <w:rFonts w:cs="Times"/>
          <w:color w:val="101010"/>
        </w:rPr>
        <w:t>Praat</w:t>
      </w:r>
      <w:proofErr w:type="spellEnd"/>
      <w:r w:rsidR="007D42D5" w:rsidRPr="00743718">
        <w:rPr>
          <w:rFonts w:cs="Times"/>
          <w:color w:val="101010"/>
        </w:rPr>
        <w:t>: Doing phonetics by com</w:t>
      </w:r>
      <w:r w:rsidRPr="00743718">
        <w:rPr>
          <w:rFonts w:cs="Times"/>
          <w:color w:val="101010"/>
        </w:rPr>
        <w:t>puter (Version 5.</w:t>
      </w:r>
      <w:r w:rsidR="00076918">
        <w:rPr>
          <w:rFonts w:cs="Times"/>
          <w:color w:val="101010"/>
        </w:rPr>
        <w:t>3</w:t>
      </w:r>
      <w:r w:rsidRPr="00743718">
        <w:rPr>
          <w:rFonts w:cs="Times"/>
          <w:color w:val="101010"/>
        </w:rPr>
        <w:t>.</w:t>
      </w:r>
      <w:r w:rsidR="00076918">
        <w:rPr>
          <w:rFonts w:cs="Times"/>
          <w:color w:val="101010"/>
        </w:rPr>
        <w:t>44</w:t>
      </w:r>
      <w:r w:rsidRPr="00743718">
        <w:rPr>
          <w:rFonts w:cs="Times"/>
          <w:color w:val="101010"/>
        </w:rPr>
        <w:t>) [Computer program]. Retrieved February 1, 201</w:t>
      </w:r>
      <w:r w:rsidR="00477D35">
        <w:rPr>
          <w:rFonts w:cs="Times"/>
          <w:color w:val="101010"/>
        </w:rPr>
        <w:t>3</w:t>
      </w:r>
      <w:r w:rsidRPr="00743718">
        <w:rPr>
          <w:rFonts w:cs="Times"/>
          <w:color w:val="101010"/>
        </w:rPr>
        <w:t xml:space="preserve">, from </w:t>
      </w:r>
      <w:r w:rsidRPr="00743718">
        <w:rPr>
          <w:rFonts w:cs="Times"/>
          <w:color w:val="2B1785"/>
        </w:rPr>
        <w:t>www.praat.org</w:t>
      </w:r>
      <w:r w:rsidR="007D42D5" w:rsidRPr="00743718">
        <w:rPr>
          <w:rFonts w:cs="Times"/>
          <w:color w:val="2B1785"/>
        </w:rPr>
        <w:t>.</w:t>
      </w:r>
    </w:p>
    <w:p w14:paraId="208DE4DD" w14:textId="77777777" w:rsidR="00A04602" w:rsidRPr="00743718" w:rsidRDefault="00A04602" w:rsidP="004378E2">
      <w:pPr>
        <w:spacing w:line="480" w:lineRule="auto"/>
        <w:ind w:left="720" w:hanging="720"/>
      </w:pPr>
      <w:proofErr w:type="gramStart"/>
      <w:r w:rsidRPr="00743718">
        <w:t xml:space="preserve">Brown-Schmidt, S., &amp; </w:t>
      </w:r>
      <w:proofErr w:type="spellStart"/>
      <w:r w:rsidRPr="00743718">
        <w:t>Tanenhaus</w:t>
      </w:r>
      <w:proofErr w:type="spellEnd"/>
      <w:r w:rsidRPr="00743718">
        <w:t>, M. K. (2006).</w:t>
      </w:r>
      <w:proofErr w:type="gramEnd"/>
      <w:r w:rsidRPr="00743718">
        <w:t xml:space="preserve"> Watching the eyes when talking about size: An investigation of message formulation and utterance planning. </w:t>
      </w:r>
      <w:proofErr w:type="gramStart"/>
      <w:r w:rsidRPr="00743718">
        <w:rPr>
          <w:i/>
          <w:iCs/>
        </w:rPr>
        <w:t>Journal of Memory and Language</w:t>
      </w:r>
      <w:r w:rsidRPr="00743718">
        <w:t xml:space="preserve">, </w:t>
      </w:r>
      <w:r w:rsidRPr="00743718">
        <w:rPr>
          <w:i/>
          <w:iCs/>
        </w:rPr>
        <w:t>54</w:t>
      </w:r>
      <w:r w:rsidRPr="00743718">
        <w:t>(4), 592-609.</w:t>
      </w:r>
      <w:proofErr w:type="gramEnd"/>
    </w:p>
    <w:p w14:paraId="7268C8CB" w14:textId="77777777" w:rsidR="0089642E" w:rsidRPr="0089642E" w:rsidRDefault="0089642E" w:rsidP="0089642E">
      <w:pPr>
        <w:spacing w:line="480" w:lineRule="auto"/>
        <w:ind w:left="720" w:hanging="720"/>
        <w:rPr>
          <w:rFonts w:eastAsia="Times New Roman"/>
        </w:rPr>
      </w:pPr>
      <w:r w:rsidRPr="0089642E">
        <w:rPr>
          <w:rFonts w:eastAsia="Times New Roman"/>
        </w:rPr>
        <w:t xml:space="preserve">Chafe, W. (1976). </w:t>
      </w:r>
      <w:proofErr w:type="spellStart"/>
      <w:proofErr w:type="gramStart"/>
      <w:r w:rsidRPr="0089642E">
        <w:rPr>
          <w:rFonts w:eastAsia="Times New Roman"/>
        </w:rPr>
        <w:t>Givenness</w:t>
      </w:r>
      <w:proofErr w:type="spellEnd"/>
      <w:r w:rsidRPr="0089642E">
        <w:rPr>
          <w:rFonts w:eastAsia="Times New Roman"/>
        </w:rPr>
        <w:t xml:space="preserve">, </w:t>
      </w:r>
      <w:proofErr w:type="spellStart"/>
      <w:r w:rsidRPr="0089642E">
        <w:rPr>
          <w:rFonts w:eastAsia="Times New Roman"/>
        </w:rPr>
        <w:t>contrastiveness</w:t>
      </w:r>
      <w:proofErr w:type="spellEnd"/>
      <w:r w:rsidRPr="0089642E">
        <w:rPr>
          <w:rFonts w:eastAsia="Times New Roman"/>
        </w:rPr>
        <w:t>, definiteness, subjects, topics, and point of view.</w:t>
      </w:r>
      <w:proofErr w:type="gramEnd"/>
      <w:r w:rsidRPr="0089642E">
        <w:rPr>
          <w:rFonts w:eastAsia="Times New Roman"/>
        </w:rPr>
        <w:t xml:space="preserve"> In C. N. Li, (Ed.), </w:t>
      </w:r>
      <w:r w:rsidRPr="0089642E">
        <w:rPr>
          <w:rFonts w:eastAsia="Times New Roman"/>
          <w:u w:val="single"/>
        </w:rPr>
        <w:t>Subject and topic</w:t>
      </w:r>
      <w:r w:rsidRPr="0089642E">
        <w:rPr>
          <w:rFonts w:eastAsia="Times New Roman"/>
        </w:rPr>
        <w:t xml:space="preserve"> (pp. 25-56). New York: Academic Press Inc.</w:t>
      </w:r>
    </w:p>
    <w:p w14:paraId="7E91AA7A" w14:textId="77777777" w:rsidR="00A04602" w:rsidRPr="00743718" w:rsidRDefault="00A04602" w:rsidP="004378E2">
      <w:pPr>
        <w:spacing w:line="480" w:lineRule="auto"/>
        <w:ind w:left="720" w:hanging="720"/>
        <w:rPr>
          <w:rFonts w:eastAsia="Times New Roman"/>
        </w:rPr>
      </w:pPr>
      <w:r w:rsidRPr="00743718">
        <w:rPr>
          <w:rFonts w:eastAsia="Times New Roman"/>
        </w:rPr>
        <w:t xml:space="preserve">Clancy, P. M. (1980). </w:t>
      </w:r>
      <w:proofErr w:type="gramStart"/>
      <w:r w:rsidRPr="00743718">
        <w:rPr>
          <w:rFonts w:eastAsia="Times New Roman"/>
        </w:rPr>
        <w:t>Referential choice in English and Japanese narrative discourse.</w:t>
      </w:r>
      <w:proofErr w:type="gramEnd"/>
      <w:r w:rsidRPr="00743718">
        <w:rPr>
          <w:rFonts w:eastAsia="Times New Roman"/>
        </w:rPr>
        <w:t xml:space="preserve"> In W. L. Chafe (Ed.), </w:t>
      </w:r>
      <w:r w:rsidRPr="00743718">
        <w:rPr>
          <w:rFonts w:eastAsia="Times New Roman"/>
          <w:i/>
        </w:rPr>
        <w:t>The pear stories: Cognitive, cultural and linguistic aspects of narrative production</w:t>
      </w:r>
      <w:r w:rsidRPr="00743718">
        <w:rPr>
          <w:rFonts w:eastAsia="Times New Roman"/>
        </w:rPr>
        <w:t xml:space="preserve"> (pp. 127-202). Norwood, NJ: </w:t>
      </w:r>
      <w:proofErr w:type="spellStart"/>
      <w:r w:rsidRPr="00743718">
        <w:rPr>
          <w:rFonts w:eastAsia="Times New Roman"/>
        </w:rPr>
        <w:t>Ablex</w:t>
      </w:r>
      <w:proofErr w:type="spellEnd"/>
      <w:r w:rsidRPr="00743718">
        <w:rPr>
          <w:rFonts w:eastAsia="Times New Roman"/>
        </w:rPr>
        <w:t>.</w:t>
      </w:r>
    </w:p>
    <w:p w14:paraId="3546135D" w14:textId="77777777" w:rsidR="00A04602" w:rsidRPr="00743718" w:rsidRDefault="00A04602" w:rsidP="004378E2">
      <w:pPr>
        <w:spacing w:line="480" w:lineRule="auto"/>
        <w:ind w:left="720" w:hanging="720"/>
        <w:rPr>
          <w:rFonts w:cs="Times"/>
        </w:rPr>
      </w:pPr>
      <w:r w:rsidRPr="00743718">
        <w:rPr>
          <w:rFonts w:cs="Times"/>
        </w:rPr>
        <w:t xml:space="preserve">Clark, H. H., &amp; </w:t>
      </w:r>
      <w:proofErr w:type="spellStart"/>
      <w:r w:rsidRPr="00743718">
        <w:rPr>
          <w:rFonts w:cs="Times"/>
        </w:rPr>
        <w:t>Wasow</w:t>
      </w:r>
      <w:proofErr w:type="spellEnd"/>
      <w:r w:rsidRPr="00743718">
        <w:rPr>
          <w:rFonts w:cs="Times"/>
        </w:rPr>
        <w:t xml:space="preserve">, T. (1998). Repeating words in spontaneous speech. </w:t>
      </w:r>
      <w:proofErr w:type="gramStart"/>
      <w:r w:rsidRPr="00743718">
        <w:rPr>
          <w:rFonts w:cs="Times"/>
          <w:i/>
        </w:rPr>
        <w:t>Cognitive Psychology</w:t>
      </w:r>
      <w:r w:rsidRPr="00743718">
        <w:rPr>
          <w:rFonts w:cs="Times"/>
        </w:rPr>
        <w:t>, 37, 201-242.</w:t>
      </w:r>
      <w:proofErr w:type="gramEnd"/>
      <w:r w:rsidRPr="00743718">
        <w:rPr>
          <w:rFonts w:cs="Times"/>
        </w:rPr>
        <w:t xml:space="preserve"> </w:t>
      </w:r>
      <w:proofErr w:type="gramStart"/>
      <w:r w:rsidRPr="00743718">
        <w:rPr>
          <w:rFonts w:cs="Times"/>
        </w:rPr>
        <w:t>doi:10.1006</w:t>
      </w:r>
      <w:proofErr w:type="gramEnd"/>
      <w:r w:rsidRPr="00743718">
        <w:rPr>
          <w:rFonts w:cs="Times"/>
        </w:rPr>
        <w:t>/ cogp.1998.0693</w:t>
      </w:r>
    </w:p>
    <w:p w14:paraId="5C61B92A" w14:textId="77777777" w:rsidR="00A04602" w:rsidRPr="00743718" w:rsidRDefault="00A04602" w:rsidP="004378E2">
      <w:pPr>
        <w:spacing w:line="480" w:lineRule="auto"/>
        <w:ind w:left="720" w:hanging="720"/>
        <w:rPr>
          <w:rFonts w:cs="Times"/>
        </w:rPr>
      </w:pPr>
      <w:r w:rsidRPr="00743718">
        <w:t xml:space="preserve">Clark, H., &amp; Fox Tree, J. (2002). Using uh and um in spontaneous speaking. </w:t>
      </w:r>
      <w:proofErr w:type="gramStart"/>
      <w:r w:rsidRPr="00743718">
        <w:rPr>
          <w:i/>
          <w:iCs/>
        </w:rPr>
        <w:t>Cognition</w:t>
      </w:r>
      <w:r w:rsidRPr="00743718">
        <w:t xml:space="preserve">, </w:t>
      </w:r>
      <w:r w:rsidRPr="00743718">
        <w:rPr>
          <w:i/>
          <w:iCs/>
        </w:rPr>
        <w:t>84</w:t>
      </w:r>
      <w:r w:rsidRPr="00743718">
        <w:t>(1), 73-111.</w:t>
      </w:r>
      <w:proofErr w:type="gramEnd"/>
    </w:p>
    <w:p w14:paraId="4B2BB972" w14:textId="77777777" w:rsidR="00702E65" w:rsidRPr="00743718" w:rsidRDefault="00702E65" w:rsidP="004378E2">
      <w:pPr>
        <w:spacing w:line="480" w:lineRule="auto"/>
        <w:ind w:left="720" w:hanging="720"/>
      </w:pPr>
      <w:proofErr w:type="spellStart"/>
      <w:r w:rsidRPr="00743718">
        <w:t>Damasio</w:t>
      </w:r>
      <w:proofErr w:type="spellEnd"/>
      <w:r w:rsidRPr="00743718">
        <w:t xml:space="preserve">, A. R. (1992). Aphasia. </w:t>
      </w:r>
      <w:r w:rsidRPr="00743718">
        <w:rPr>
          <w:i/>
          <w:iCs/>
        </w:rPr>
        <w:t>New England Journal of Medicine</w:t>
      </w:r>
      <w:r w:rsidRPr="00743718">
        <w:t xml:space="preserve">, </w:t>
      </w:r>
      <w:r w:rsidRPr="00743718">
        <w:rPr>
          <w:i/>
          <w:iCs/>
        </w:rPr>
        <w:t>326</w:t>
      </w:r>
      <w:r w:rsidRPr="00743718">
        <w:t>(8), 531–539.</w:t>
      </w:r>
    </w:p>
    <w:p w14:paraId="720528CD" w14:textId="2EE4C351" w:rsidR="00702E65" w:rsidRPr="00743718" w:rsidRDefault="00702E65" w:rsidP="004378E2">
      <w:pPr>
        <w:spacing w:line="480" w:lineRule="auto"/>
        <w:ind w:left="720" w:hanging="720"/>
      </w:pPr>
      <w:proofErr w:type="spellStart"/>
      <w:proofErr w:type="gramStart"/>
      <w:r w:rsidRPr="00743718">
        <w:t>Dronkers</w:t>
      </w:r>
      <w:proofErr w:type="spellEnd"/>
      <w:r w:rsidRPr="00743718">
        <w:t xml:space="preserve">, N. F., </w:t>
      </w:r>
      <w:proofErr w:type="spellStart"/>
      <w:r w:rsidRPr="00743718">
        <w:t>Plaisant</w:t>
      </w:r>
      <w:proofErr w:type="spellEnd"/>
      <w:r w:rsidRPr="00743718">
        <w:t xml:space="preserve">, O., </w:t>
      </w:r>
      <w:proofErr w:type="spellStart"/>
      <w:r w:rsidRPr="00743718">
        <w:t>Iba-Zizen</w:t>
      </w:r>
      <w:proofErr w:type="spellEnd"/>
      <w:r w:rsidRPr="00743718">
        <w:t xml:space="preserve">, M. T., &amp; </w:t>
      </w:r>
      <w:proofErr w:type="spellStart"/>
      <w:r w:rsidRPr="00743718">
        <w:t>Cabanis</w:t>
      </w:r>
      <w:proofErr w:type="spellEnd"/>
      <w:r w:rsidRPr="00743718">
        <w:t>, E. A. (2007).</w:t>
      </w:r>
      <w:proofErr w:type="gramEnd"/>
      <w:r w:rsidRPr="00743718">
        <w:t xml:space="preserve"> Paul </w:t>
      </w:r>
      <w:proofErr w:type="spellStart"/>
      <w:r w:rsidRPr="00743718">
        <w:t>Broca’s</w:t>
      </w:r>
      <w:proofErr w:type="spellEnd"/>
      <w:r w:rsidRPr="00743718">
        <w:t xml:space="preserve"> historic cases: high resolution MR imaging of the brains of </w:t>
      </w:r>
      <w:proofErr w:type="spellStart"/>
      <w:r w:rsidRPr="00743718">
        <w:t>Leborgne</w:t>
      </w:r>
      <w:proofErr w:type="spellEnd"/>
      <w:r w:rsidRPr="00743718">
        <w:t xml:space="preserve"> and </w:t>
      </w:r>
      <w:proofErr w:type="spellStart"/>
      <w:r w:rsidRPr="00743718">
        <w:t>Lelong</w:t>
      </w:r>
      <w:proofErr w:type="spellEnd"/>
      <w:r w:rsidRPr="00743718">
        <w:t xml:space="preserve">. </w:t>
      </w:r>
      <w:r w:rsidRPr="00743718">
        <w:rPr>
          <w:i/>
          <w:iCs/>
        </w:rPr>
        <w:t>Brain</w:t>
      </w:r>
      <w:r w:rsidRPr="00743718">
        <w:t xml:space="preserve">, </w:t>
      </w:r>
      <w:r w:rsidRPr="00743718">
        <w:rPr>
          <w:i/>
          <w:iCs/>
        </w:rPr>
        <w:t>130</w:t>
      </w:r>
      <w:r w:rsidRPr="00743718">
        <w:t>(5), 1432–1441.</w:t>
      </w:r>
    </w:p>
    <w:p w14:paraId="368A2FED" w14:textId="77777777" w:rsidR="008C005C" w:rsidRPr="00743718" w:rsidRDefault="008C005C" w:rsidP="008C005C">
      <w:pPr>
        <w:spacing w:line="480" w:lineRule="auto"/>
        <w:ind w:left="720" w:hanging="720"/>
      </w:pPr>
      <w:r w:rsidRPr="00743718">
        <w:t xml:space="preserve">Ferreira, V. S., &amp; </w:t>
      </w:r>
      <w:proofErr w:type="spellStart"/>
      <w:r w:rsidRPr="00743718">
        <w:t>Pashler</w:t>
      </w:r>
      <w:proofErr w:type="spellEnd"/>
      <w:r w:rsidRPr="00743718">
        <w:t xml:space="preserve">, H. (2002). </w:t>
      </w:r>
      <w:proofErr w:type="gramStart"/>
      <w:r w:rsidRPr="00743718">
        <w:t>Central bottleneck influences on the processing stages of word production.</w:t>
      </w:r>
      <w:proofErr w:type="gramEnd"/>
      <w:r w:rsidRPr="00743718">
        <w:t xml:space="preserve"> </w:t>
      </w:r>
      <w:r w:rsidRPr="00743718">
        <w:rPr>
          <w:i/>
        </w:rPr>
        <w:t>Journal of Experimental Psychology: Learning, Memory, and Cognition, 28</w:t>
      </w:r>
      <w:r w:rsidRPr="00743718">
        <w:t>(6), 1187.</w:t>
      </w:r>
    </w:p>
    <w:p w14:paraId="31C5C964" w14:textId="4AF3374A" w:rsidR="00A04602" w:rsidRPr="00743718" w:rsidRDefault="00696772" w:rsidP="004378E2">
      <w:pPr>
        <w:spacing w:line="480" w:lineRule="auto"/>
        <w:ind w:left="720" w:hanging="720"/>
        <w:rPr>
          <w:rFonts w:eastAsia="Times New Roman"/>
        </w:rPr>
      </w:pPr>
      <w:proofErr w:type="gramStart"/>
      <w:r w:rsidRPr="00743718">
        <w:rPr>
          <w:rFonts w:eastAsia="Times New Roman"/>
        </w:rPr>
        <w:lastRenderedPageBreak/>
        <w:t>F</w:t>
      </w:r>
      <w:r w:rsidR="00595BD1" w:rsidRPr="00743718">
        <w:rPr>
          <w:rFonts w:eastAsia="Times New Roman"/>
        </w:rPr>
        <w:t xml:space="preserve">erreira, F., &amp; </w:t>
      </w:r>
      <w:proofErr w:type="spellStart"/>
      <w:r w:rsidR="00595BD1" w:rsidRPr="00743718">
        <w:rPr>
          <w:rFonts w:eastAsia="Times New Roman"/>
        </w:rPr>
        <w:t>Swets</w:t>
      </w:r>
      <w:proofErr w:type="spellEnd"/>
      <w:r w:rsidR="00595BD1" w:rsidRPr="00743718">
        <w:rPr>
          <w:rFonts w:eastAsia="Times New Roman"/>
        </w:rPr>
        <w:t>, B. (2002).</w:t>
      </w:r>
      <w:proofErr w:type="gramEnd"/>
      <w:r w:rsidR="00595BD1" w:rsidRPr="00743718">
        <w:rPr>
          <w:rFonts w:eastAsia="Times New Roman"/>
        </w:rPr>
        <w:t xml:space="preserve"> How incremental is language production? </w:t>
      </w:r>
      <w:proofErr w:type="gramStart"/>
      <w:r w:rsidR="00595BD1" w:rsidRPr="00743718">
        <w:rPr>
          <w:rFonts w:eastAsia="Times New Roman"/>
        </w:rPr>
        <w:t>Evidence from the production of utterances requiring the computation of arithmetic sums.</w:t>
      </w:r>
      <w:proofErr w:type="gramEnd"/>
      <w:r w:rsidR="00595BD1" w:rsidRPr="00743718">
        <w:rPr>
          <w:rFonts w:eastAsia="Times New Roman"/>
        </w:rPr>
        <w:t xml:space="preserve"> </w:t>
      </w:r>
      <w:proofErr w:type="gramStart"/>
      <w:r w:rsidR="00595BD1" w:rsidRPr="00743718">
        <w:rPr>
          <w:rFonts w:eastAsia="Times New Roman"/>
          <w:i/>
          <w:iCs/>
        </w:rPr>
        <w:t>Journal Of Memory And Language</w:t>
      </w:r>
      <w:r w:rsidR="00595BD1" w:rsidRPr="00743718">
        <w:rPr>
          <w:rFonts w:eastAsia="Times New Roman"/>
        </w:rPr>
        <w:t xml:space="preserve">, </w:t>
      </w:r>
      <w:r w:rsidR="00595BD1" w:rsidRPr="00743718">
        <w:rPr>
          <w:rFonts w:eastAsia="Times New Roman"/>
          <w:i/>
          <w:iCs/>
        </w:rPr>
        <w:t>46</w:t>
      </w:r>
      <w:r w:rsidR="00595BD1" w:rsidRPr="00743718">
        <w:rPr>
          <w:rFonts w:eastAsia="Times New Roman"/>
        </w:rPr>
        <w:t>(1), 57-84.</w:t>
      </w:r>
      <w:proofErr w:type="gramEnd"/>
      <w:r w:rsidR="00595BD1" w:rsidRPr="00743718">
        <w:rPr>
          <w:rFonts w:eastAsia="Times New Roman"/>
        </w:rPr>
        <w:t xml:space="preserve"> </w:t>
      </w:r>
      <w:proofErr w:type="gramStart"/>
      <w:r w:rsidR="00595BD1" w:rsidRPr="00743718">
        <w:rPr>
          <w:rFonts w:eastAsia="Times New Roman"/>
        </w:rPr>
        <w:t>doi:10.1006</w:t>
      </w:r>
      <w:proofErr w:type="gramEnd"/>
      <w:r w:rsidR="00595BD1" w:rsidRPr="00743718">
        <w:rPr>
          <w:rFonts w:eastAsia="Times New Roman"/>
        </w:rPr>
        <w:t>/jmla.2001.2797</w:t>
      </w:r>
      <w:r w:rsidR="00F45DB5" w:rsidRPr="00743718">
        <w:rPr>
          <w:rFonts w:eastAsia="Times New Roman"/>
        </w:rPr>
        <w:t>.</w:t>
      </w:r>
    </w:p>
    <w:p w14:paraId="712E570F" w14:textId="77777777" w:rsidR="003138DF" w:rsidRPr="00743718" w:rsidRDefault="003138DF" w:rsidP="004378E2">
      <w:pPr>
        <w:spacing w:line="480" w:lineRule="auto"/>
        <w:ind w:left="720" w:hanging="720"/>
        <w:rPr>
          <w:rFonts w:cs="Times"/>
        </w:rPr>
      </w:pPr>
      <w:proofErr w:type="spellStart"/>
      <w:proofErr w:type="gramStart"/>
      <w:r w:rsidRPr="00743718">
        <w:rPr>
          <w:rFonts w:cs="Times"/>
        </w:rPr>
        <w:t>Fertonani</w:t>
      </w:r>
      <w:proofErr w:type="spellEnd"/>
      <w:r w:rsidRPr="00743718">
        <w:rPr>
          <w:rFonts w:cs="Times"/>
        </w:rPr>
        <w:t xml:space="preserve">, A., </w:t>
      </w:r>
      <w:proofErr w:type="spellStart"/>
      <w:r w:rsidRPr="00743718">
        <w:rPr>
          <w:rFonts w:cs="Times"/>
        </w:rPr>
        <w:t>Rosini</w:t>
      </w:r>
      <w:proofErr w:type="spellEnd"/>
      <w:r w:rsidRPr="00743718">
        <w:rPr>
          <w:rFonts w:cs="Times"/>
        </w:rPr>
        <w:t xml:space="preserve">, S., </w:t>
      </w:r>
      <w:proofErr w:type="spellStart"/>
      <w:r w:rsidRPr="00743718">
        <w:rPr>
          <w:rFonts w:cs="Times"/>
        </w:rPr>
        <w:t>Cotelli</w:t>
      </w:r>
      <w:proofErr w:type="spellEnd"/>
      <w:r w:rsidRPr="00743718">
        <w:rPr>
          <w:rFonts w:cs="Times"/>
        </w:rPr>
        <w:t xml:space="preserve">, M., Rossini, P. M., &amp; </w:t>
      </w:r>
      <w:proofErr w:type="spellStart"/>
      <w:r w:rsidRPr="00743718">
        <w:rPr>
          <w:rFonts w:cs="Times"/>
        </w:rPr>
        <w:t>Miniussi</w:t>
      </w:r>
      <w:proofErr w:type="spellEnd"/>
      <w:r w:rsidRPr="00743718">
        <w:rPr>
          <w:rFonts w:cs="Times"/>
        </w:rPr>
        <w:t>, C. (2010).</w:t>
      </w:r>
      <w:proofErr w:type="gramEnd"/>
      <w:r w:rsidRPr="00743718">
        <w:rPr>
          <w:rFonts w:cs="Times"/>
        </w:rPr>
        <w:t xml:space="preserve"> Naming facilitation induced by </w:t>
      </w:r>
      <w:proofErr w:type="spellStart"/>
      <w:r w:rsidRPr="00743718">
        <w:rPr>
          <w:rFonts w:cs="Times"/>
        </w:rPr>
        <w:t>transcranial</w:t>
      </w:r>
      <w:proofErr w:type="spellEnd"/>
      <w:r w:rsidRPr="00743718">
        <w:rPr>
          <w:rFonts w:cs="Times"/>
        </w:rPr>
        <w:t xml:space="preserve"> direct current stimulation. </w:t>
      </w:r>
      <w:proofErr w:type="spellStart"/>
      <w:proofErr w:type="gramStart"/>
      <w:r w:rsidRPr="00743718">
        <w:rPr>
          <w:rFonts w:cs="Times"/>
          <w:i/>
          <w:iCs/>
        </w:rPr>
        <w:t>Behavioural</w:t>
      </w:r>
      <w:proofErr w:type="spellEnd"/>
      <w:r w:rsidRPr="00743718">
        <w:rPr>
          <w:rFonts w:cs="Times"/>
          <w:i/>
          <w:iCs/>
        </w:rPr>
        <w:t xml:space="preserve"> Brain Research</w:t>
      </w:r>
      <w:r w:rsidRPr="00743718">
        <w:rPr>
          <w:rFonts w:cs="Times"/>
        </w:rPr>
        <w:t xml:space="preserve">, </w:t>
      </w:r>
      <w:r w:rsidRPr="00743718">
        <w:rPr>
          <w:rFonts w:cs="Times"/>
          <w:i/>
          <w:iCs/>
        </w:rPr>
        <w:t>208</w:t>
      </w:r>
      <w:r w:rsidRPr="00743718">
        <w:rPr>
          <w:rFonts w:cs="Times"/>
        </w:rPr>
        <w:t>(2), 311-318.</w:t>
      </w:r>
      <w:proofErr w:type="gramEnd"/>
      <w:r w:rsidRPr="00743718">
        <w:rPr>
          <w:rFonts w:cs="Times"/>
        </w:rPr>
        <w:t xml:space="preserve"> </w:t>
      </w:r>
      <w:proofErr w:type="gramStart"/>
      <w:r w:rsidRPr="00743718">
        <w:rPr>
          <w:rFonts w:cs="Times"/>
        </w:rPr>
        <w:t>doi:10.1016</w:t>
      </w:r>
      <w:proofErr w:type="gramEnd"/>
      <w:r w:rsidRPr="00743718">
        <w:rPr>
          <w:rFonts w:cs="Times"/>
        </w:rPr>
        <w:t xml:space="preserve">/j.bbr.2009.10.030 </w:t>
      </w:r>
    </w:p>
    <w:p w14:paraId="24F5FEA0" w14:textId="38A05929" w:rsidR="00A04602" w:rsidRPr="00743718" w:rsidRDefault="003138DF" w:rsidP="004378E2">
      <w:pPr>
        <w:spacing w:line="480" w:lineRule="auto"/>
        <w:ind w:left="720" w:hanging="720"/>
        <w:rPr>
          <w:rFonts w:cs="Times"/>
        </w:rPr>
      </w:pPr>
      <w:proofErr w:type="spellStart"/>
      <w:r w:rsidRPr="00743718">
        <w:rPr>
          <w:rFonts w:cs="Times"/>
        </w:rPr>
        <w:t>Flöel</w:t>
      </w:r>
      <w:proofErr w:type="spellEnd"/>
      <w:r w:rsidRPr="00743718">
        <w:rPr>
          <w:rFonts w:cs="Times"/>
        </w:rPr>
        <w:t xml:space="preserve">, A. (2012). </w:t>
      </w:r>
      <w:proofErr w:type="gramStart"/>
      <w:r w:rsidRPr="00743718">
        <w:rPr>
          <w:rFonts w:cs="Times"/>
        </w:rPr>
        <w:t>Non-invasive brain stimulation and language processing in the healthy brain.</w:t>
      </w:r>
      <w:proofErr w:type="gramEnd"/>
      <w:r w:rsidRPr="00743718">
        <w:rPr>
          <w:rFonts w:cs="Times"/>
        </w:rPr>
        <w:t xml:space="preserve"> </w:t>
      </w:r>
      <w:proofErr w:type="spellStart"/>
      <w:proofErr w:type="gramStart"/>
      <w:r w:rsidRPr="00743718">
        <w:rPr>
          <w:rFonts w:cs="Times"/>
          <w:i/>
          <w:iCs/>
        </w:rPr>
        <w:t>Aphasiology</w:t>
      </w:r>
      <w:proofErr w:type="spellEnd"/>
      <w:r w:rsidRPr="00743718">
        <w:rPr>
          <w:rFonts w:cs="Times"/>
        </w:rPr>
        <w:t xml:space="preserve">, </w:t>
      </w:r>
      <w:r w:rsidRPr="00743718">
        <w:rPr>
          <w:rFonts w:cs="Times"/>
          <w:i/>
          <w:iCs/>
        </w:rPr>
        <w:t>26</w:t>
      </w:r>
      <w:r w:rsidRPr="00743718">
        <w:rPr>
          <w:rFonts w:cs="Times"/>
        </w:rPr>
        <w:t>(9), 1082-1102.</w:t>
      </w:r>
      <w:proofErr w:type="gramEnd"/>
      <w:r w:rsidRPr="00743718">
        <w:rPr>
          <w:rFonts w:cs="Times"/>
        </w:rPr>
        <w:t xml:space="preserve"> </w:t>
      </w:r>
      <w:proofErr w:type="gramStart"/>
      <w:r w:rsidRPr="00743718">
        <w:rPr>
          <w:rFonts w:cs="Times"/>
        </w:rPr>
        <w:t>doi:10.1080</w:t>
      </w:r>
      <w:proofErr w:type="gramEnd"/>
      <w:r w:rsidRPr="00743718">
        <w:rPr>
          <w:rFonts w:cs="Times"/>
        </w:rPr>
        <w:t>/02687038.2011.589892</w:t>
      </w:r>
      <w:r w:rsidR="00A04602" w:rsidRPr="00743718">
        <w:rPr>
          <w:rFonts w:cs="Times"/>
        </w:rPr>
        <w:t>.</w:t>
      </w:r>
    </w:p>
    <w:p w14:paraId="0C3611B0" w14:textId="77777777" w:rsidR="00A04602" w:rsidRPr="00743718" w:rsidRDefault="00A04602" w:rsidP="004378E2">
      <w:pPr>
        <w:spacing w:line="480" w:lineRule="auto"/>
        <w:ind w:left="720" w:hanging="720"/>
        <w:rPr>
          <w:rFonts w:eastAsia="Times New Roman"/>
        </w:rPr>
      </w:pPr>
      <w:proofErr w:type="gramStart"/>
      <w:r w:rsidRPr="00743718">
        <w:rPr>
          <w:rFonts w:eastAsia="Times New Roman"/>
        </w:rPr>
        <w:t>Fowler, C., Levy, E., &amp; Brown, J. (1997).</w:t>
      </w:r>
      <w:proofErr w:type="gramEnd"/>
      <w:r w:rsidRPr="00743718">
        <w:rPr>
          <w:rFonts w:eastAsia="Times New Roman"/>
        </w:rPr>
        <w:t xml:space="preserve"> </w:t>
      </w:r>
      <w:proofErr w:type="gramStart"/>
      <w:r w:rsidRPr="00743718">
        <w:rPr>
          <w:rFonts w:eastAsia="Times New Roman"/>
        </w:rPr>
        <w:t>Reductions of spoken words in certain discourse contexts.</w:t>
      </w:r>
      <w:proofErr w:type="gramEnd"/>
      <w:r w:rsidRPr="00743718">
        <w:rPr>
          <w:rFonts w:eastAsia="Times New Roman"/>
        </w:rPr>
        <w:t xml:space="preserve"> </w:t>
      </w:r>
      <w:r w:rsidRPr="00743718">
        <w:rPr>
          <w:rFonts w:eastAsia="Times New Roman"/>
          <w:i/>
        </w:rPr>
        <w:t>Journal of Memory and Language,</w:t>
      </w:r>
      <w:r w:rsidRPr="00743718">
        <w:rPr>
          <w:rFonts w:eastAsia="Times New Roman"/>
        </w:rPr>
        <w:t xml:space="preserve"> 37, 24 – 40. </w:t>
      </w:r>
    </w:p>
    <w:p w14:paraId="51295410" w14:textId="77777777" w:rsidR="00702E65" w:rsidRPr="00743718" w:rsidRDefault="00702E65" w:rsidP="004378E2">
      <w:pPr>
        <w:spacing w:line="480" w:lineRule="auto"/>
        <w:ind w:left="720" w:hanging="720"/>
      </w:pPr>
      <w:proofErr w:type="spellStart"/>
      <w:proofErr w:type="gramStart"/>
      <w:r w:rsidRPr="00743718">
        <w:t>Fregni</w:t>
      </w:r>
      <w:proofErr w:type="spellEnd"/>
      <w:r w:rsidRPr="00743718">
        <w:t xml:space="preserve">, F., </w:t>
      </w:r>
      <w:proofErr w:type="spellStart"/>
      <w:r w:rsidRPr="00743718">
        <w:t>Boggio</w:t>
      </w:r>
      <w:proofErr w:type="spellEnd"/>
      <w:r w:rsidRPr="00743718">
        <w:t xml:space="preserve">, P. S., </w:t>
      </w:r>
      <w:proofErr w:type="spellStart"/>
      <w:r w:rsidRPr="00743718">
        <w:t>Nitsche</w:t>
      </w:r>
      <w:proofErr w:type="spellEnd"/>
      <w:r w:rsidRPr="00743718">
        <w:t xml:space="preserve">, M., </w:t>
      </w:r>
      <w:proofErr w:type="spellStart"/>
      <w:r w:rsidRPr="00743718">
        <w:t>Bermpohl</w:t>
      </w:r>
      <w:proofErr w:type="spellEnd"/>
      <w:r w:rsidRPr="00743718">
        <w:t xml:space="preserve">, F., </w:t>
      </w:r>
      <w:proofErr w:type="spellStart"/>
      <w:r w:rsidRPr="00743718">
        <w:t>Antal</w:t>
      </w:r>
      <w:proofErr w:type="spellEnd"/>
      <w:r w:rsidRPr="00743718">
        <w:t xml:space="preserve">, A., </w:t>
      </w:r>
      <w:proofErr w:type="spellStart"/>
      <w:r w:rsidRPr="00743718">
        <w:t>Feredoes</w:t>
      </w:r>
      <w:proofErr w:type="spellEnd"/>
      <w:r w:rsidRPr="00743718">
        <w:t>, E., … Paulus, W. (2005).</w:t>
      </w:r>
      <w:proofErr w:type="gramEnd"/>
      <w:r w:rsidRPr="00743718">
        <w:t xml:space="preserve"> Anodal </w:t>
      </w:r>
      <w:proofErr w:type="spellStart"/>
      <w:r w:rsidRPr="00743718">
        <w:t>transcranial</w:t>
      </w:r>
      <w:proofErr w:type="spellEnd"/>
      <w:r w:rsidRPr="00743718">
        <w:t xml:space="preserve"> direct current stimulation of prefrontal cortex enhances working memory. </w:t>
      </w:r>
      <w:r w:rsidRPr="00743718">
        <w:rPr>
          <w:i/>
          <w:iCs/>
        </w:rPr>
        <w:t>Experimental Brain Research</w:t>
      </w:r>
      <w:r w:rsidRPr="00743718">
        <w:t xml:space="preserve">, </w:t>
      </w:r>
      <w:r w:rsidRPr="00743718">
        <w:rPr>
          <w:i/>
          <w:iCs/>
        </w:rPr>
        <w:t>166</w:t>
      </w:r>
      <w:r w:rsidRPr="00743718">
        <w:t>(1), 23–30.</w:t>
      </w:r>
    </w:p>
    <w:p w14:paraId="65FA3726" w14:textId="1925D877" w:rsidR="00702E65" w:rsidRPr="00743718" w:rsidRDefault="00702E65" w:rsidP="004378E2">
      <w:pPr>
        <w:spacing w:line="480" w:lineRule="auto"/>
      </w:pPr>
      <w:proofErr w:type="spellStart"/>
      <w:r w:rsidRPr="00743718">
        <w:t>Fuster</w:t>
      </w:r>
      <w:proofErr w:type="spellEnd"/>
      <w:r w:rsidRPr="00743718">
        <w:t>, J.M. (1989). </w:t>
      </w:r>
      <w:proofErr w:type="gramStart"/>
      <w:r w:rsidRPr="00743718">
        <w:rPr>
          <w:i/>
          <w:iCs/>
        </w:rPr>
        <w:t>The Prefrontal Cortex</w:t>
      </w:r>
      <w:r w:rsidRPr="00743718">
        <w:t> (Second Edition).</w:t>
      </w:r>
      <w:proofErr w:type="gramEnd"/>
      <w:r w:rsidRPr="00743718">
        <w:t xml:space="preserve"> New York: Raven Press. </w:t>
      </w:r>
    </w:p>
    <w:p w14:paraId="6060DCD4" w14:textId="46ABCB23" w:rsidR="001B1501" w:rsidRPr="00743718" w:rsidRDefault="001B1501" w:rsidP="001B1501">
      <w:pPr>
        <w:spacing w:line="480" w:lineRule="auto"/>
        <w:ind w:left="720" w:hanging="720"/>
        <w:rPr>
          <w:rFonts w:cs="Times"/>
        </w:rPr>
      </w:pPr>
      <w:proofErr w:type="gramStart"/>
      <w:r w:rsidRPr="00743718">
        <w:rPr>
          <w:rFonts w:cs="Times"/>
        </w:rPr>
        <w:t>Garrett, M. F. (1975).</w:t>
      </w:r>
      <w:proofErr w:type="gramEnd"/>
      <w:r w:rsidRPr="00743718">
        <w:rPr>
          <w:rFonts w:cs="Times"/>
        </w:rPr>
        <w:t xml:space="preserve"> </w:t>
      </w:r>
      <w:proofErr w:type="gramStart"/>
      <w:r w:rsidRPr="00743718">
        <w:rPr>
          <w:rFonts w:cs="Times"/>
        </w:rPr>
        <w:t>The analysis of sentence production.</w:t>
      </w:r>
      <w:proofErr w:type="gramEnd"/>
      <w:r w:rsidRPr="00743718">
        <w:rPr>
          <w:rFonts w:cs="Times"/>
        </w:rPr>
        <w:t xml:space="preserve"> In G. H. Bower (Ed.). The psychology of learning and </w:t>
      </w:r>
      <w:proofErr w:type="gramStart"/>
      <w:r w:rsidRPr="00743718">
        <w:rPr>
          <w:rFonts w:cs="Times"/>
        </w:rPr>
        <w:t>motivation(</w:t>
      </w:r>
      <w:proofErr w:type="gramEnd"/>
      <w:r w:rsidRPr="00743718">
        <w:rPr>
          <w:rFonts w:cs="Times"/>
        </w:rPr>
        <w:t>Vol. 9). New York: Academic Press.</w:t>
      </w:r>
    </w:p>
    <w:p w14:paraId="765E95E3" w14:textId="7769EF5F" w:rsidR="00A04602" w:rsidRPr="00743718" w:rsidRDefault="00A04602" w:rsidP="004378E2">
      <w:pPr>
        <w:spacing w:line="480" w:lineRule="auto"/>
        <w:ind w:left="720" w:hanging="720"/>
        <w:rPr>
          <w:rFonts w:cs="Times"/>
        </w:rPr>
      </w:pPr>
      <w:proofErr w:type="spellStart"/>
      <w:r w:rsidRPr="00743718">
        <w:rPr>
          <w:rFonts w:cs="Times"/>
        </w:rPr>
        <w:t>Givón</w:t>
      </w:r>
      <w:proofErr w:type="spellEnd"/>
      <w:r w:rsidRPr="00743718">
        <w:rPr>
          <w:rFonts w:cs="Times"/>
        </w:rPr>
        <w:t xml:space="preserve">, </w:t>
      </w:r>
      <w:r w:rsidR="008B6CD5" w:rsidRPr="00743718">
        <w:rPr>
          <w:rFonts w:cs="Times"/>
        </w:rPr>
        <w:t>T</w:t>
      </w:r>
      <w:r w:rsidRPr="00743718">
        <w:rPr>
          <w:rFonts w:cs="Times"/>
        </w:rPr>
        <w:t xml:space="preserve">. (1983). Topic continuity in discourse: An introduction. In T. </w:t>
      </w:r>
      <w:proofErr w:type="spellStart"/>
      <w:r w:rsidRPr="00743718">
        <w:rPr>
          <w:rFonts w:cs="Times"/>
        </w:rPr>
        <w:t>Givón</w:t>
      </w:r>
      <w:proofErr w:type="spellEnd"/>
      <w:r w:rsidRPr="00743718">
        <w:rPr>
          <w:rFonts w:cs="Times"/>
        </w:rPr>
        <w:t xml:space="preserve"> (Ed.), </w:t>
      </w:r>
      <w:r w:rsidRPr="00743718">
        <w:rPr>
          <w:rFonts w:cs="Times"/>
          <w:i/>
          <w:iCs/>
        </w:rPr>
        <w:t xml:space="preserve">Topic continuity in discourse: A quantitative cross-language study </w:t>
      </w:r>
      <w:r w:rsidRPr="00743718">
        <w:rPr>
          <w:rFonts w:cs="Times"/>
        </w:rPr>
        <w:t>(pp. 1–42). Amsterdam:</w:t>
      </w:r>
      <w:r w:rsidR="006004C5" w:rsidRPr="00743718">
        <w:rPr>
          <w:rFonts w:cs="Times"/>
        </w:rPr>
        <w:t xml:space="preserve"> The Netherlands.</w:t>
      </w:r>
    </w:p>
    <w:p w14:paraId="306B020A" w14:textId="415833F1" w:rsidR="00126177" w:rsidRPr="00743718" w:rsidRDefault="00126177" w:rsidP="004378E2">
      <w:pPr>
        <w:spacing w:line="480" w:lineRule="auto"/>
        <w:ind w:left="720" w:hanging="720"/>
        <w:rPr>
          <w:rFonts w:cs="Times"/>
        </w:rPr>
      </w:pPr>
      <w:r w:rsidRPr="00743718">
        <w:rPr>
          <w:rFonts w:eastAsia="Times New Roman"/>
        </w:rPr>
        <w:t xml:space="preserve">Griffin, Z. M. (2003). </w:t>
      </w:r>
      <w:proofErr w:type="gramStart"/>
      <w:r w:rsidRPr="00743718">
        <w:rPr>
          <w:rFonts w:eastAsia="Times New Roman"/>
        </w:rPr>
        <w:t>A reversed word length effect in coordinating the preparation and articulation of words in speaking.</w:t>
      </w:r>
      <w:proofErr w:type="gramEnd"/>
      <w:r w:rsidRPr="00743718">
        <w:rPr>
          <w:rFonts w:eastAsia="Times New Roman"/>
        </w:rPr>
        <w:t xml:space="preserve"> </w:t>
      </w:r>
      <w:proofErr w:type="spellStart"/>
      <w:r w:rsidRPr="00743718">
        <w:rPr>
          <w:rFonts w:eastAsia="Times New Roman"/>
          <w:i/>
        </w:rPr>
        <w:t>Psychonomic</w:t>
      </w:r>
      <w:proofErr w:type="spellEnd"/>
      <w:r w:rsidRPr="00743718">
        <w:rPr>
          <w:rFonts w:eastAsia="Times New Roman"/>
          <w:i/>
        </w:rPr>
        <w:t xml:space="preserve"> Bulletin and Review, 10</w:t>
      </w:r>
      <w:r w:rsidRPr="00743718">
        <w:rPr>
          <w:rFonts w:eastAsia="Times New Roman"/>
        </w:rPr>
        <w:t>(3), 603-609.</w:t>
      </w:r>
    </w:p>
    <w:p w14:paraId="25A91705" w14:textId="77777777" w:rsidR="00A04602" w:rsidRPr="00743718" w:rsidRDefault="00A04602" w:rsidP="004378E2">
      <w:pPr>
        <w:spacing w:line="480" w:lineRule="auto"/>
        <w:ind w:left="720" w:hanging="720"/>
        <w:rPr>
          <w:rFonts w:cs="Times"/>
        </w:rPr>
      </w:pPr>
      <w:proofErr w:type="spellStart"/>
      <w:r w:rsidRPr="00743718">
        <w:t>Gundel</w:t>
      </w:r>
      <w:proofErr w:type="spellEnd"/>
      <w:r w:rsidRPr="00743718">
        <w:t xml:space="preserve">, J. K., </w:t>
      </w:r>
      <w:proofErr w:type="spellStart"/>
      <w:r w:rsidRPr="00743718">
        <w:t>Hedberg</w:t>
      </w:r>
      <w:proofErr w:type="spellEnd"/>
      <w:r w:rsidRPr="00743718">
        <w:t xml:space="preserve">, N. &amp; </w:t>
      </w:r>
      <w:proofErr w:type="spellStart"/>
      <w:r w:rsidRPr="00743718">
        <w:t>Zacharski</w:t>
      </w:r>
      <w:proofErr w:type="spellEnd"/>
      <w:r w:rsidRPr="00743718">
        <w:t xml:space="preserve">, R. (1993). </w:t>
      </w:r>
      <w:proofErr w:type="gramStart"/>
      <w:r w:rsidRPr="00743718">
        <w:t>Cognitive status and the form of referring expressions in discourse.</w:t>
      </w:r>
      <w:proofErr w:type="gramEnd"/>
      <w:r w:rsidRPr="00743718">
        <w:t xml:space="preserve"> </w:t>
      </w:r>
      <w:r w:rsidRPr="00743718">
        <w:rPr>
          <w:rFonts w:cs="Times"/>
          <w:i/>
          <w:iCs/>
        </w:rPr>
        <w:t>Language, 69</w:t>
      </w:r>
      <w:r w:rsidRPr="00743718">
        <w:t>(2), 274–307.</w:t>
      </w:r>
    </w:p>
    <w:p w14:paraId="141A7907" w14:textId="77777777" w:rsidR="007D42D5" w:rsidRPr="00743718" w:rsidRDefault="007D42D5" w:rsidP="001D4320">
      <w:pPr>
        <w:spacing w:line="480" w:lineRule="auto"/>
        <w:ind w:left="720" w:hanging="720"/>
        <w:rPr>
          <w:rFonts w:cs="Times"/>
        </w:rPr>
      </w:pPr>
      <w:r w:rsidRPr="00743718">
        <w:rPr>
          <w:rFonts w:cs="Times"/>
        </w:rPr>
        <w:lastRenderedPageBreak/>
        <w:t xml:space="preserve">Hamilton, R. H., </w:t>
      </w:r>
      <w:proofErr w:type="spellStart"/>
      <w:r w:rsidRPr="00743718">
        <w:rPr>
          <w:rFonts w:cs="Times"/>
        </w:rPr>
        <w:t>Chrysikou</w:t>
      </w:r>
      <w:proofErr w:type="spellEnd"/>
      <w:r w:rsidRPr="00743718">
        <w:rPr>
          <w:rFonts w:cs="Times"/>
        </w:rPr>
        <w:t xml:space="preserve">, E. G., &amp; </w:t>
      </w:r>
      <w:proofErr w:type="spellStart"/>
      <w:r w:rsidRPr="00743718">
        <w:rPr>
          <w:rFonts w:cs="Times"/>
        </w:rPr>
        <w:t>Coslett</w:t>
      </w:r>
      <w:proofErr w:type="spellEnd"/>
      <w:r w:rsidRPr="00743718">
        <w:rPr>
          <w:rFonts w:cs="Times"/>
        </w:rPr>
        <w:t xml:space="preserve">, B. (2011). </w:t>
      </w:r>
      <w:proofErr w:type="gramStart"/>
      <w:r w:rsidRPr="00743718">
        <w:rPr>
          <w:rFonts w:cs="Times"/>
        </w:rPr>
        <w:t>Mechanisms of aphasia recovery after stroke and the role of noninvasive brain stimulation.</w:t>
      </w:r>
      <w:proofErr w:type="gramEnd"/>
      <w:r w:rsidRPr="00743718">
        <w:rPr>
          <w:rFonts w:cs="Times"/>
        </w:rPr>
        <w:t xml:space="preserve"> </w:t>
      </w:r>
      <w:proofErr w:type="gramStart"/>
      <w:r w:rsidRPr="00743718">
        <w:rPr>
          <w:rFonts w:cs="Times"/>
          <w:i/>
          <w:iCs/>
        </w:rPr>
        <w:t>Brain And Language</w:t>
      </w:r>
      <w:r w:rsidRPr="00743718">
        <w:rPr>
          <w:rFonts w:cs="Times"/>
        </w:rPr>
        <w:t xml:space="preserve">, </w:t>
      </w:r>
      <w:r w:rsidRPr="00743718">
        <w:rPr>
          <w:rFonts w:cs="Times"/>
          <w:i/>
          <w:iCs/>
        </w:rPr>
        <w:t>118</w:t>
      </w:r>
      <w:r w:rsidRPr="00743718">
        <w:rPr>
          <w:rFonts w:cs="Times"/>
        </w:rPr>
        <w:t>(1-2), 40-50.</w:t>
      </w:r>
      <w:proofErr w:type="gramEnd"/>
      <w:r w:rsidRPr="00743718">
        <w:rPr>
          <w:rFonts w:cs="Times"/>
        </w:rPr>
        <w:t xml:space="preserve"> </w:t>
      </w:r>
      <w:proofErr w:type="gramStart"/>
      <w:r w:rsidRPr="00743718">
        <w:rPr>
          <w:rFonts w:cs="Times"/>
        </w:rPr>
        <w:t>doi:10.1016</w:t>
      </w:r>
      <w:proofErr w:type="gramEnd"/>
      <w:r w:rsidRPr="00743718">
        <w:rPr>
          <w:rFonts w:cs="Times"/>
        </w:rPr>
        <w:t xml:space="preserve">/j.bandl.2011.02.005 </w:t>
      </w:r>
    </w:p>
    <w:p w14:paraId="3581FD16" w14:textId="6CEC2315" w:rsidR="001D4320" w:rsidRPr="00743718" w:rsidRDefault="001D4320" w:rsidP="001D4320">
      <w:pPr>
        <w:spacing w:line="480" w:lineRule="auto"/>
        <w:ind w:left="720" w:hanging="720"/>
      </w:pPr>
      <w:proofErr w:type="gramStart"/>
      <w:r w:rsidRPr="00743718">
        <w:t>Martin, R. C. &amp; Freedman, M. L. (2001).</w:t>
      </w:r>
      <w:proofErr w:type="gramEnd"/>
      <w:r w:rsidRPr="00743718">
        <w:t xml:space="preserve"> Short-term retention of lexical- semantic representations: Impl</w:t>
      </w:r>
      <w:r w:rsidR="009B2D70" w:rsidRPr="00743718">
        <w:t xml:space="preserve">ications for speech production, </w:t>
      </w:r>
      <w:r w:rsidRPr="00743718">
        <w:rPr>
          <w:i/>
        </w:rPr>
        <w:t>Memory</w:t>
      </w:r>
      <w:r w:rsidRPr="00743718">
        <w:t>, 9:4-6, 261-280, DOI: 10.1080/09658210143000173</w:t>
      </w:r>
    </w:p>
    <w:p w14:paraId="235A41E6" w14:textId="55BA9152" w:rsidR="0031493A" w:rsidRPr="00743718" w:rsidRDefault="0031493A" w:rsidP="00907474">
      <w:pPr>
        <w:spacing w:line="480" w:lineRule="auto"/>
        <w:ind w:left="720" w:hanging="720"/>
      </w:pPr>
      <w:proofErr w:type="gramStart"/>
      <w:r w:rsidRPr="00743718">
        <w:t>Martin</w:t>
      </w:r>
      <w:r w:rsidR="00907474" w:rsidRPr="00743718">
        <w:t>, R. C.</w:t>
      </w:r>
      <w:r w:rsidRPr="00743718">
        <w:t xml:space="preserve"> &amp; He, </w:t>
      </w:r>
      <w:r w:rsidR="00907474" w:rsidRPr="00743718">
        <w:t>T. (</w:t>
      </w:r>
      <w:r w:rsidRPr="00743718">
        <w:t>2004</w:t>
      </w:r>
      <w:r w:rsidR="00907474" w:rsidRPr="00743718">
        <w:t>).</w:t>
      </w:r>
      <w:proofErr w:type="gramEnd"/>
      <w:r w:rsidR="00907474" w:rsidRPr="00743718">
        <w:t xml:space="preserve"> Semantic short-term memory and its role in sentence processing: A replication. </w:t>
      </w:r>
      <w:r w:rsidR="00907474" w:rsidRPr="00743718">
        <w:rPr>
          <w:i/>
        </w:rPr>
        <w:t>Brain and Language</w:t>
      </w:r>
      <w:r w:rsidR="00AA3548" w:rsidRPr="00743718">
        <w:rPr>
          <w:i/>
        </w:rPr>
        <w:t>,</w:t>
      </w:r>
      <w:r w:rsidR="00907474" w:rsidRPr="00743718">
        <w:t xml:space="preserve"> </w:t>
      </w:r>
      <w:r w:rsidR="00907474" w:rsidRPr="00743718">
        <w:rPr>
          <w:i/>
        </w:rPr>
        <w:t>89</w:t>
      </w:r>
      <w:r w:rsidR="00907474" w:rsidRPr="00743718">
        <w:t>, 76–82.</w:t>
      </w:r>
    </w:p>
    <w:p w14:paraId="4630E534" w14:textId="4F431678" w:rsidR="006B12A6" w:rsidRPr="00743718" w:rsidRDefault="006B12A6" w:rsidP="006B12A6">
      <w:pPr>
        <w:spacing w:line="480" w:lineRule="auto"/>
        <w:ind w:left="720" w:hanging="720"/>
        <w:rPr>
          <w:rFonts w:eastAsia="Times New Roman" w:cs="Times New Roman"/>
        </w:rPr>
      </w:pPr>
      <w:proofErr w:type="spellStart"/>
      <w:r w:rsidRPr="00743718">
        <w:rPr>
          <w:rFonts w:eastAsia="Times New Roman" w:cs="Times New Roman"/>
        </w:rPr>
        <w:t>Hartsuiker</w:t>
      </w:r>
      <w:proofErr w:type="spellEnd"/>
      <w:r w:rsidRPr="00743718">
        <w:rPr>
          <w:rFonts w:eastAsia="Times New Roman" w:cs="Times New Roman"/>
        </w:rPr>
        <w:t>, R.J.</w:t>
      </w:r>
      <w:r w:rsidR="00E92E9C" w:rsidRPr="00743718">
        <w:rPr>
          <w:rFonts w:eastAsia="Times New Roman" w:cs="Times New Roman"/>
        </w:rPr>
        <w:t xml:space="preserve"> </w:t>
      </w:r>
      <w:r w:rsidRPr="00743718">
        <w:rPr>
          <w:rFonts w:eastAsia="Times New Roman" w:cs="Times New Roman"/>
        </w:rPr>
        <w:t xml:space="preserve">&amp; </w:t>
      </w:r>
      <w:proofErr w:type="spellStart"/>
      <w:r w:rsidRPr="00743718">
        <w:rPr>
          <w:rFonts w:eastAsia="Times New Roman" w:cs="Times New Roman"/>
        </w:rPr>
        <w:t>Barkhuysen</w:t>
      </w:r>
      <w:proofErr w:type="spellEnd"/>
      <w:r w:rsidRPr="00743718">
        <w:rPr>
          <w:rFonts w:eastAsia="Times New Roman" w:cs="Times New Roman"/>
        </w:rPr>
        <w:t xml:space="preserve">, P.N. (2006). </w:t>
      </w:r>
      <w:hyperlink r:id="rId30" w:history="1">
        <w:r w:rsidRPr="00743718">
          <w:rPr>
            <w:rStyle w:val="Hyperlink"/>
            <w:rFonts w:eastAsia="Times New Roman" w:cs="Times New Roman"/>
            <w:color w:val="000000" w:themeColor="text1"/>
            <w:u w:val="none"/>
          </w:rPr>
          <w:t>Language production and working memory: The case of subject-verb agreement</w:t>
        </w:r>
      </w:hyperlink>
      <w:r w:rsidRPr="00743718">
        <w:rPr>
          <w:rFonts w:eastAsia="Times New Roman" w:cs="Times New Roman"/>
          <w:i/>
        </w:rPr>
        <w:t>. Language and Cognitive Processes 21</w:t>
      </w:r>
      <w:r w:rsidRPr="00743718">
        <w:rPr>
          <w:rFonts w:eastAsia="Times New Roman" w:cs="Times New Roman"/>
        </w:rPr>
        <w:t xml:space="preserve"> (1-3), 181-204</w:t>
      </w:r>
    </w:p>
    <w:p w14:paraId="16CA531C" w14:textId="5C63A9E5" w:rsidR="00702E65" w:rsidRPr="00743718" w:rsidRDefault="00702E65" w:rsidP="004378E2">
      <w:pPr>
        <w:spacing w:line="480" w:lineRule="auto"/>
        <w:ind w:left="720" w:hanging="720"/>
      </w:pPr>
      <w:r w:rsidRPr="00743718">
        <w:t xml:space="preserve">Holland, R., &amp; </w:t>
      </w:r>
      <w:proofErr w:type="spellStart"/>
      <w:r w:rsidRPr="00743718">
        <w:t>Crinion</w:t>
      </w:r>
      <w:proofErr w:type="spellEnd"/>
      <w:r w:rsidRPr="00743718">
        <w:t xml:space="preserve">, J. (2012). Can </w:t>
      </w:r>
      <w:proofErr w:type="spellStart"/>
      <w:r w:rsidRPr="00743718">
        <w:t>tDCS</w:t>
      </w:r>
      <w:proofErr w:type="spellEnd"/>
      <w:r w:rsidRPr="00743718">
        <w:t xml:space="preserve"> enhance treatment of aphasia after stroke? </w:t>
      </w:r>
      <w:proofErr w:type="spellStart"/>
      <w:r w:rsidRPr="00743718">
        <w:rPr>
          <w:i/>
          <w:iCs/>
        </w:rPr>
        <w:t>Aphasiology</w:t>
      </w:r>
      <w:proofErr w:type="spellEnd"/>
      <w:r w:rsidRPr="00743718">
        <w:t xml:space="preserve">, </w:t>
      </w:r>
      <w:r w:rsidRPr="00743718">
        <w:rPr>
          <w:i/>
          <w:iCs/>
        </w:rPr>
        <w:t>26</w:t>
      </w:r>
      <w:r w:rsidRPr="00743718">
        <w:t>(9), 1169–1191.</w:t>
      </w:r>
    </w:p>
    <w:p w14:paraId="6AE30F31" w14:textId="77777777" w:rsidR="00702E65" w:rsidRPr="00743718" w:rsidRDefault="00702E65" w:rsidP="004378E2">
      <w:pPr>
        <w:spacing w:line="480" w:lineRule="auto"/>
        <w:ind w:left="720" w:hanging="720"/>
      </w:pPr>
      <w:proofErr w:type="spellStart"/>
      <w:r w:rsidRPr="00743718">
        <w:t>Iyer</w:t>
      </w:r>
      <w:proofErr w:type="spellEnd"/>
      <w:r w:rsidRPr="00743718">
        <w:t xml:space="preserve">, M. B., </w:t>
      </w:r>
      <w:proofErr w:type="spellStart"/>
      <w:r w:rsidRPr="00743718">
        <w:t>Mattu</w:t>
      </w:r>
      <w:proofErr w:type="spellEnd"/>
      <w:r w:rsidRPr="00743718">
        <w:t xml:space="preserve">, U., </w:t>
      </w:r>
      <w:proofErr w:type="spellStart"/>
      <w:r w:rsidRPr="00743718">
        <w:t>Grafman</w:t>
      </w:r>
      <w:proofErr w:type="spellEnd"/>
      <w:r w:rsidRPr="00743718">
        <w:t xml:space="preserve">, J., </w:t>
      </w:r>
      <w:proofErr w:type="spellStart"/>
      <w:r w:rsidRPr="00743718">
        <w:t>Lomarev</w:t>
      </w:r>
      <w:proofErr w:type="spellEnd"/>
      <w:r w:rsidRPr="00743718">
        <w:t xml:space="preserve">, M., Sato, S., &amp; Wassermann, E. M. (2005). Safety and cognitive effect of frontal DC brain polarization in healthy individuals. </w:t>
      </w:r>
      <w:r w:rsidRPr="00743718">
        <w:rPr>
          <w:i/>
          <w:iCs/>
        </w:rPr>
        <w:t>Neurology</w:t>
      </w:r>
      <w:r w:rsidRPr="00743718">
        <w:t xml:space="preserve">, </w:t>
      </w:r>
      <w:r w:rsidRPr="00743718">
        <w:rPr>
          <w:i/>
          <w:iCs/>
        </w:rPr>
        <w:t>64</w:t>
      </w:r>
      <w:r w:rsidRPr="00743718">
        <w:t>(5), 872–875.</w:t>
      </w:r>
    </w:p>
    <w:p w14:paraId="0342F173" w14:textId="4C4E19FE" w:rsidR="00A04602" w:rsidRPr="00743718" w:rsidRDefault="00A04602" w:rsidP="004378E2">
      <w:pPr>
        <w:spacing w:line="480" w:lineRule="auto"/>
        <w:ind w:left="720" w:hanging="720"/>
      </w:pPr>
      <w:proofErr w:type="gramStart"/>
      <w:r w:rsidRPr="00743718">
        <w:t>Jaeger, T. F.</w:t>
      </w:r>
      <w:proofErr w:type="gramEnd"/>
      <w:r w:rsidRPr="00743718">
        <w:t xml:space="preserve"> </w:t>
      </w:r>
      <w:r w:rsidR="009B2D70" w:rsidRPr="00743718">
        <w:t xml:space="preserve"> (</w:t>
      </w:r>
      <w:r w:rsidRPr="00743718">
        <w:t>2011</w:t>
      </w:r>
      <w:r w:rsidR="009B2D70" w:rsidRPr="00743718">
        <w:t>)</w:t>
      </w:r>
      <w:r w:rsidRPr="00743718">
        <w:t>. Corpus-based Research on Language Production: Information Density and Reducible Subject Relatives. In Benders, E. M. and Arnold, J. E. (</w:t>
      </w:r>
      <w:proofErr w:type="spellStart"/>
      <w:r w:rsidRPr="00743718">
        <w:t>eds</w:t>
      </w:r>
      <w:proofErr w:type="spellEnd"/>
      <w:r w:rsidRPr="00743718">
        <w:t xml:space="preserve">): </w:t>
      </w:r>
      <w:r w:rsidRPr="00743718">
        <w:rPr>
          <w:i/>
        </w:rPr>
        <w:t xml:space="preserve">Language from a Cognitive Perspective: Grammar, Usage, and Processing. Studies in honor of Tom </w:t>
      </w:r>
      <w:proofErr w:type="spellStart"/>
      <w:r w:rsidRPr="00743718">
        <w:rPr>
          <w:i/>
        </w:rPr>
        <w:t>Wasow</w:t>
      </w:r>
      <w:proofErr w:type="spellEnd"/>
      <w:r w:rsidRPr="00743718">
        <w:t>, 161-197. Stanford: CSLI Publications.</w:t>
      </w:r>
    </w:p>
    <w:p w14:paraId="78DA9E26" w14:textId="77777777" w:rsidR="00702E65" w:rsidRPr="00743718" w:rsidRDefault="00702E65" w:rsidP="004378E2">
      <w:pPr>
        <w:spacing w:line="480" w:lineRule="auto"/>
        <w:ind w:left="720" w:hanging="720"/>
      </w:pPr>
      <w:proofErr w:type="spellStart"/>
      <w:r w:rsidRPr="00743718">
        <w:t>Jurado</w:t>
      </w:r>
      <w:proofErr w:type="spellEnd"/>
      <w:r w:rsidRPr="00743718">
        <w:t xml:space="preserve">, M. B., &amp; </w:t>
      </w:r>
      <w:proofErr w:type="spellStart"/>
      <w:r w:rsidRPr="00743718">
        <w:t>Rosselli</w:t>
      </w:r>
      <w:proofErr w:type="spellEnd"/>
      <w:r w:rsidRPr="00743718">
        <w:t xml:space="preserve">, M. (2007). The elusive nature of executive functions: a review of our current understanding. </w:t>
      </w:r>
      <w:r w:rsidRPr="00743718">
        <w:rPr>
          <w:i/>
          <w:iCs/>
        </w:rPr>
        <w:t>Neuropsychology review</w:t>
      </w:r>
      <w:r w:rsidRPr="00743718">
        <w:t xml:space="preserve">, </w:t>
      </w:r>
      <w:r w:rsidRPr="00743718">
        <w:rPr>
          <w:i/>
          <w:iCs/>
        </w:rPr>
        <w:t>17</w:t>
      </w:r>
      <w:r w:rsidRPr="00743718">
        <w:t xml:space="preserve">(3), 213-233. </w:t>
      </w:r>
    </w:p>
    <w:p w14:paraId="132F16F3" w14:textId="77777777" w:rsidR="004D0361" w:rsidRPr="00743718" w:rsidRDefault="004D0361" w:rsidP="004378E2">
      <w:pPr>
        <w:spacing w:line="480" w:lineRule="auto"/>
        <w:ind w:left="720" w:hanging="720"/>
      </w:pPr>
      <w:r w:rsidRPr="00743718">
        <w:lastRenderedPageBreak/>
        <w:t xml:space="preserve">Kessler, S. K., </w:t>
      </w:r>
      <w:proofErr w:type="spellStart"/>
      <w:r w:rsidRPr="00743718">
        <w:t>Turkeltaub</w:t>
      </w:r>
      <w:proofErr w:type="spellEnd"/>
      <w:r w:rsidRPr="00743718">
        <w:t xml:space="preserve">, P. E., Benson, J. G., &amp; Hamilton, R. H. (2012). </w:t>
      </w:r>
      <w:proofErr w:type="gramStart"/>
      <w:r w:rsidRPr="00743718">
        <w:t xml:space="preserve">Differences in the experience of active and sham </w:t>
      </w:r>
      <w:proofErr w:type="spellStart"/>
      <w:r w:rsidRPr="00743718">
        <w:t>transcranial</w:t>
      </w:r>
      <w:proofErr w:type="spellEnd"/>
      <w:r w:rsidRPr="00743718">
        <w:t xml:space="preserve"> direct current stimulation.</w:t>
      </w:r>
      <w:proofErr w:type="gramEnd"/>
      <w:r w:rsidRPr="00743718">
        <w:t xml:space="preserve"> </w:t>
      </w:r>
      <w:r w:rsidRPr="00743718">
        <w:rPr>
          <w:i/>
          <w:iCs/>
        </w:rPr>
        <w:t>Brain stimulation</w:t>
      </w:r>
      <w:r w:rsidRPr="00743718">
        <w:t xml:space="preserve">, </w:t>
      </w:r>
      <w:r w:rsidRPr="00743718">
        <w:rPr>
          <w:i/>
          <w:iCs/>
        </w:rPr>
        <w:t>5</w:t>
      </w:r>
      <w:r w:rsidRPr="00743718">
        <w:t>(2), 155-162.</w:t>
      </w:r>
    </w:p>
    <w:p w14:paraId="310FD2CB" w14:textId="77777777" w:rsidR="00A04602" w:rsidRPr="00743718" w:rsidRDefault="00A04602" w:rsidP="004378E2">
      <w:pPr>
        <w:spacing w:line="480" w:lineRule="auto"/>
        <w:ind w:left="720" w:hanging="720"/>
        <w:rPr>
          <w:rFonts w:eastAsia="Times New Roman"/>
        </w:rPr>
      </w:pPr>
      <w:bookmarkStart w:id="1" w:name="_GoBack"/>
      <w:bookmarkEnd w:id="1"/>
      <w:proofErr w:type="spellStart"/>
      <w:r w:rsidRPr="00743718">
        <w:rPr>
          <w:rFonts w:eastAsia="Times New Roman"/>
        </w:rPr>
        <w:t>Konopka</w:t>
      </w:r>
      <w:proofErr w:type="spellEnd"/>
      <w:r w:rsidRPr="00743718">
        <w:rPr>
          <w:rFonts w:eastAsia="Times New Roman"/>
        </w:rPr>
        <w:t xml:space="preserve">, A. E. (2012). Planning ahead: How recent experience with structures and words changes the scope of linguistic planning. </w:t>
      </w:r>
      <w:proofErr w:type="gramStart"/>
      <w:r w:rsidRPr="00743718">
        <w:rPr>
          <w:rFonts w:eastAsia="Times New Roman"/>
          <w:i/>
        </w:rPr>
        <w:t>Journal of Memory and Language,</w:t>
      </w:r>
      <w:r w:rsidRPr="00743718">
        <w:rPr>
          <w:rFonts w:eastAsia="Times New Roman"/>
        </w:rPr>
        <w:t xml:space="preserve"> </w:t>
      </w:r>
      <w:r w:rsidRPr="00743718">
        <w:rPr>
          <w:rFonts w:eastAsia="Times New Roman"/>
          <w:i/>
        </w:rPr>
        <w:t>66,</w:t>
      </w:r>
      <w:r w:rsidRPr="00743718">
        <w:rPr>
          <w:rFonts w:eastAsia="Times New Roman"/>
        </w:rPr>
        <w:t xml:space="preserve"> 143–162.</w:t>
      </w:r>
      <w:proofErr w:type="gramEnd"/>
    </w:p>
    <w:p w14:paraId="47168180" w14:textId="77777777" w:rsidR="00A04602" w:rsidRPr="00743718" w:rsidRDefault="00A04602" w:rsidP="004378E2">
      <w:pPr>
        <w:spacing w:line="480" w:lineRule="auto"/>
        <w:ind w:left="720" w:hanging="720"/>
        <w:rPr>
          <w:rFonts w:eastAsia="Times New Roman"/>
        </w:rPr>
      </w:pPr>
      <w:proofErr w:type="spellStart"/>
      <w:r w:rsidRPr="00743718">
        <w:rPr>
          <w:rFonts w:eastAsia="Times New Roman"/>
        </w:rPr>
        <w:t>Lehto</w:t>
      </w:r>
      <w:proofErr w:type="spellEnd"/>
      <w:r w:rsidRPr="00743718">
        <w:rPr>
          <w:rFonts w:eastAsia="Times New Roman"/>
        </w:rPr>
        <w:t xml:space="preserve">, J. E., </w:t>
      </w:r>
      <w:proofErr w:type="spellStart"/>
      <w:r w:rsidRPr="00743718">
        <w:rPr>
          <w:rFonts w:eastAsia="Times New Roman"/>
        </w:rPr>
        <w:t>Juujärvi</w:t>
      </w:r>
      <w:proofErr w:type="spellEnd"/>
      <w:r w:rsidRPr="00743718">
        <w:rPr>
          <w:rFonts w:eastAsia="Times New Roman"/>
        </w:rPr>
        <w:t xml:space="preserve">, P., </w:t>
      </w:r>
      <w:proofErr w:type="spellStart"/>
      <w:r w:rsidRPr="00743718">
        <w:rPr>
          <w:rFonts w:eastAsia="Times New Roman"/>
        </w:rPr>
        <w:t>Kooistra</w:t>
      </w:r>
      <w:proofErr w:type="spellEnd"/>
      <w:r w:rsidRPr="00743718">
        <w:rPr>
          <w:rFonts w:eastAsia="Times New Roman"/>
        </w:rPr>
        <w:t xml:space="preserve">, L., and </w:t>
      </w:r>
      <w:proofErr w:type="spellStart"/>
      <w:r w:rsidRPr="00743718">
        <w:rPr>
          <w:rFonts w:eastAsia="Times New Roman"/>
        </w:rPr>
        <w:t>Pulkkinen</w:t>
      </w:r>
      <w:proofErr w:type="spellEnd"/>
      <w:r w:rsidRPr="00743718">
        <w:rPr>
          <w:rFonts w:eastAsia="Times New Roman"/>
        </w:rPr>
        <w:t xml:space="preserve">, L. (2003). Dimensions of executive functioning: evidence from children. </w:t>
      </w:r>
      <w:r w:rsidRPr="00743718">
        <w:rPr>
          <w:rFonts w:eastAsia="Times New Roman"/>
          <w:i/>
          <w:iCs/>
        </w:rPr>
        <w:t xml:space="preserve">British Journal of Developmental Psychology </w:t>
      </w:r>
      <w:r w:rsidRPr="00743718">
        <w:rPr>
          <w:rFonts w:eastAsia="Times New Roman"/>
          <w:i/>
        </w:rPr>
        <w:t>21</w:t>
      </w:r>
      <w:r w:rsidRPr="00743718">
        <w:rPr>
          <w:rFonts w:eastAsia="Times New Roman"/>
        </w:rPr>
        <w:t xml:space="preserve">, 59–80. </w:t>
      </w:r>
      <w:proofErr w:type="spellStart"/>
      <w:proofErr w:type="gramStart"/>
      <w:r w:rsidRPr="00743718">
        <w:rPr>
          <w:rFonts w:eastAsia="Times New Roman"/>
        </w:rPr>
        <w:t>doi</w:t>
      </w:r>
      <w:proofErr w:type="spellEnd"/>
      <w:proofErr w:type="gramEnd"/>
      <w:r w:rsidRPr="00743718">
        <w:rPr>
          <w:rFonts w:eastAsia="Times New Roman"/>
        </w:rPr>
        <w:t>: 10.1348/026151003321164627</w:t>
      </w:r>
    </w:p>
    <w:p w14:paraId="77B5D86F" w14:textId="6D362ABA" w:rsidR="00126177" w:rsidRPr="00743718" w:rsidRDefault="00126177" w:rsidP="004378E2">
      <w:pPr>
        <w:spacing w:line="480" w:lineRule="auto"/>
        <w:ind w:left="720" w:hanging="720"/>
      </w:pPr>
      <w:proofErr w:type="spellStart"/>
      <w:proofErr w:type="gramStart"/>
      <w:r w:rsidRPr="00743718">
        <w:t>Levelt</w:t>
      </w:r>
      <w:proofErr w:type="spellEnd"/>
      <w:r w:rsidRPr="00743718">
        <w:t>, W. J. M. (1989).</w:t>
      </w:r>
      <w:proofErr w:type="gramEnd"/>
      <w:r w:rsidRPr="00743718">
        <w:t xml:space="preserve"> </w:t>
      </w:r>
      <w:r w:rsidRPr="00743718">
        <w:rPr>
          <w:i/>
        </w:rPr>
        <w:t>Speaking: From intention to articulation</w:t>
      </w:r>
      <w:r w:rsidRPr="00743718">
        <w:t>. Cambridge, MA: MIT Press.</w:t>
      </w:r>
    </w:p>
    <w:p w14:paraId="09A2B38B" w14:textId="77777777" w:rsidR="00FC566C" w:rsidRPr="00743718" w:rsidRDefault="00FC566C" w:rsidP="004378E2">
      <w:pPr>
        <w:spacing w:line="480" w:lineRule="auto"/>
        <w:ind w:left="720" w:hanging="720"/>
      </w:pPr>
      <w:r w:rsidRPr="00743718">
        <w:t xml:space="preserve">Luria, A. R. (1970). </w:t>
      </w:r>
      <w:proofErr w:type="gramStart"/>
      <w:r w:rsidRPr="00743718">
        <w:t>The functional organization of the brain.</w:t>
      </w:r>
      <w:proofErr w:type="gramEnd"/>
      <w:r w:rsidRPr="00743718">
        <w:t xml:space="preserve"> </w:t>
      </w:r>
      <w:r w:rsidRPr="00743718">
        <w:rPr>
          <w:i/>
          <w:iCs/>
        </w:rPr>
        <w:t>Scientific American</w:t>
      </w:r>
      <w:r w:rsidRPr="00743718">
        <w:t xml:space="preserve">, </w:t>
      </w:r>
      <w:r w:rsidRPr="00743718">
        <w:rPr>
          <w:i/>
          <w:iCs/>
        </w:rPr>
        <w:t>222</w:t>
      </w:r>
      <w:r w:rsidRPr="00743718">
        <w:t>, 66–78.</w:t>
      </w:r>
    </w:p>
    <w:p w14:paraId="41CE87C7" w14:textId="77777777" w:rsidR="00FC566C" w:rsidRPr="00743718" w:rsidRDefault="00FC566C" w:rsidP="004378E2">
      <w:pPr>
        <w:spacing w:line="480" w:lineRule="auto"/>
        <w:ind w:left="720" w:hanging="720"/>
      </w:pPr>
      <w:r w:rsidRPr="00743718">
        <w:t xml:space="preserve">Luria, A. R. (1973). </w:t>
      </w:r>
      <w:proofErr w:type="gramStart"/>
      <w:r w:rsidRPr="00743718">
        <w:t>The frontal lobes and the regulation of behavior.</w:t>
      </w:r>
      <w:proofErr w:type="gramEnd"/>
      <w:r w:rsidRPr="00743718">
        <w:t xml:space="preserve"> In K.H. </w:t>
      </w:r>
      <w:proofErr w:type="spellStart"/>
      <w:r w:rsidRPr="00743718">
        <w:t>Pribram</w:t>
      </w:r>
      <w:proofErr w:type="spellEnd"/>
      <w:r w:rsidRPr="00743718">
        <w:t xml:space="preserve"> &amp; A.R. Luria (Eds.), </w:t>
      </w:r>
      <w:r w:rsidRPr="00743718">
        <w:rPr>
          <w:i/>
        </w:rPr>
        <w:t xml:space="preserve">Psychophysiology of the frontal lobes </w:t>
      </w:r>
      <w:r w:rsidRPr="00743718">
        <w:t>(pp. 3-26). New York: Academic Press.</w:t>
      </w:r>
    </w:p>
    <w:p w14:paraId="61C14433" w14:textId="77777777" w:rsidR="00A04602" w:rsidRPr="00743718" w:rsidRDefault="00A04602" w:rsidP="004378E2">
      <w:pPr>
        <w:spacing w:line="480" w:lineRule="auto"/>
        <w:ind w:left="720" w:hanging="720"/>
        <w:rPr>
          <w:rFonts w:eastAsia="Times New Roman"/>
        </w:rPr>
      </w:pPr>
      <w:proofErr w:type="spellStart"/>
      <w:proofErr w:type="gramStart"/>
      <w:r w:rsidRPr="00743718">
        <w:rPr>
          <w:rFonts w:eastAsia="Times New Roman"/>
        </w:rPr>
        <w:t>Marslen</w:t>
      </w:r>
      <w:proofErr w:type="spellEnd"/>
      <w:r w:rsidRPr="00743718">
        <w:rPr>
          <w:rFonts w:eastAsia="Times New Roman"/>
        </w:rPr>
        <w:t>-Wilson, W., Levy, E., &amp; Tyler, L. K. (1982).</w:t>
      </w:r>
      <w:proofErr w:type="gramEnd"/>
      <w:r w:rsidRPr="00743718">
        <w:rPr>
          <w:rFonts w:eastAsia="Times New Roman"/>
        </w:rPr>
        <w:t xml:space="preserve"> Producing interpretable discourse: The establishment and maintenance of reference. In R. </w:t>
      </w:r>
      <w:proofErr w:type="spellStart"/>
      <w:r w:rsidRPr="00743718">
        <w:rPr>
          <w:rFonts w:eastAsia="Times New Roman"/>
        </w:rPr>
        <w:t>Jarvella</w:t>
      </w:r>
      <w:proofErr w:type="spellEnd"/>
      <w:r w:rsidRPr="00743718">
        <w:rPr>
          <w:rFonts w:eastAsia="Times New Roman"/>
        </w:rPr>
        <w:t xml:space="preserve"> &amp; W. Klein (Eds.), Speech, place, and action: Studies in </w:t>
      </w:r>
      <w:proofErr w:type="spellStart"/>
      <w:r w:rsidRPr="00743718">
        <w:rPr>
          <w:rFonts w:eastAsia="Times New Roman"/>
        </w:rPr>
        <w:t>deixis</w:t>
      </w:r>
      <w:proofErr w:type="spellEnd"/>
      <w:r w:rsidRPr="00743718">
        <w:rPr>
          <w:rFonts w:eastAsia="Times New Roman"/>
        </w:rPr>
        <w:t xml:space="preserve"> and gesture (pp. 339-378). New York: Wiley.</w:t>
      </w:r>
    </w:p>
    <w:p w14:paraId="4E625369" w14:textId="77777777" w:rsidR="00A04602" w:rsidRPr="00743718" w:rsidRDefault="00A04602" w:rsidP="004378E2">
      <w:pPr>
        <w:spacing w:line="480" w:lineRule="auto"/>
        <w:ind w:left="720" w:hanging="720"/>
      </w:pPr>
      <w:r w:rsidRPr="00743718">
        <w:t xml:space="preserve">McCoy, K. F., &amp; </w:t>
      </w:r>
      <w:proofErr w:type="spellStart"/>
      <w:r w:rsidRPr="00743718">
        <w:t>Strube</w:t>
      </w:r>
      <w:proofErr w:type="spellEnd"/>
      <w:r w:rsidRPr="00743718">
        <w:t xml:space="preserve">, M. (1999). Taking time to structure discourse: Pronoun generation beyond accessibility. </w:t>
      </w:r>
      <w:proofErr w:type="gramStart"/>
      <w:r w:rsidRPr="00743718">
        <w:t xml:space="preserve">In M. Hahn &amp; S. </w:t>
      </w:r>
      <w:proofErr w:type="spellStart"/>
      <w:r w:rsidRPr="00743718">
        <w:t>Stoness</w:t>
      </w:r>
      <w:proofErr w:type="spellEnd"/>
      <w:r w:rsidRPr="00743718">
        <w:t xml:space="preserve"> (Eds.), Proceedings of the twenty-first annual conference of the Cognitive Science Society (pp. 378–383).</w:t>
      </w:r>
      <w:proofErr w:type="gramEnd"/>
      <w:r w:rsidRPr="00743718">
        <w:t xml:space="preserve"> Mahwah, NJ: Lawrence Erlbaum. </w:t>
      </w:r>
    </w:p>
    <w:p w14:paraId="418BE876" w14:textId="77777777" w:rsidR="00A04602" w:rsidRPr="00743718" w:rsidRDefault="00A04602" w:rsidP="004378E2">
      <w:pPr>
        <w:spacing w:line="480" w:lineRule="auto"/>
        <w:ind w:left="720" w:hanging="720"/>
        <w:rPr>
          <w:rFonts w:eastAsia="Times New Roman"/>
        </w:rPr>
      </w:pPr>
      <w:r w:rsidRPr="00743718">
        <w:rPr>
          <w:rFonts w:eastAsia="Times New Roman"/>
        </w:rPr>
        <w:lastRenderedPageBreak/>
        <w:t xml:space="preserve">Meyer, A. S., </w:t>
      </w:r>
      <w:proofErr w:type="spellStart"/>
      <w:r w:rsidRPr="00743718">
        <w:rPr>
          <w:rFonts w:eastAsia="Times New Roman"/>
        </w:rPr>
        <w:t>Belke</w:t>
      </w:r>
      <w:proofErr w:type="spellEnd"/>
      <w:r w:rsidRPr="00743718">
        <w:rPr>
          <w:rFonts w:eastAsia="Times New Roman"/>
        </w:rPr>
        <w:t xml:space="preserve">, E., </w:t>
      </w:r>
      <w:proofErr w:type="spellStart"/>
      <w:r w:rsidRPr="00743718">
        <w:rPr>
          <w:rFonts w:eastAsia="Times New Roman"/>
        </w:rPr>
        <w:t>Häcker</w:t>
      </w:r>
      <w:proofErr w:type="spellEnd"/>
      <w:r w:rsidRPr="00743718">
        <w:rPr>
          <w:rFonts w:eastAsia="Times New Roman"/>
        </w:rPr>
        <w:t xml:space="preserve">, C., &amp; Mortensen, L. (2007). </w:t>
      </w:r>
      <w:proofErr w:type="gramStart"/>
      <w:r w:rsidRPr="00743718">
        <w:rPr>
          <w:rFonts w:eastAsia="Times New Roman"/>
        </w:rPr>
        <w:t>Use of word length information in utterance planning.</w:t>
      </w:r>
      <w:proofErr w:type="gramEnd"/>
      <w:r w:rsidRPr="00743718">
        <w:rPr>
          <w:rFonts w:eastAsia="Times New Roman"/>
        </w:rPr>
        <w:t xml:space="preserve"> </w:t>
      </w:r>
      <w:proofErr w:type="gramStart"/>
      <w:r w:rsidRPr="00743718">
        <w:rPr>
          <w:rFonts w:eastAsia="Times New Roman"/>
        </w:rPr>
        <w:t>Journal of Memory and Language, 57, 210-231.</w:t>
      </w:r>
      <w:proofErr w:type="gramEnd"/>
      <w:r w:rsidRPr="00743718">
        <w:rPr>
          <w:rFonts w:eastAsia="Times New Roman"/>
        </w:rPr>
        <w:t xml:space="preserve"> </w:t>
      </w:r>
      <w:proofErr w:type="gramStart"/>
      <w:r w:rsidRPr="00743718">
        <w:rPr>
          <w:rFonts w:eastAsia="Times New Roman"/>
        </w:rPr>
        <w:t>doi:10.1016</w:t>
      </w:r>
      <w:proofErr w:type="gramEnd"/>
      <w:r w:rsidRPr="00743718">
        <w:rPr>
          <w:rFonts w:eastAsia="Times New Roman"/>
        </w:rPr>
        <w:t>/j.jml.2006.10.005.</w:t>
      </w:r>
    </w:p>
    <w:p w14:paraId="7D2B7729" w14:textId="77777777" w:rsidR="008C005C" w:rsidRPr="00743718" w:rsidRDefault="008C005C" w:rsidP="008C005C">
      <w:pPr>
        <w:spacing w:line="480" w:lineRule="auto"/>
        <w:ind w:left="720" w:hanging="720"/>
      </w:pPr>
      <w:r w:rsidRPr="00743718">
        <w:t xml:space="preserve">Miyake, A., Friedman, N. P., Emerson, M. J., </w:t>
      </w:r>
      <w:proofErr w:type="spellStart"/>
      <w:r w:rsidRPr="00743718">
        <w:t>Witzki</w:t>
      </w:r>
      <w:proofErr w:type="spellEnd"/>
      <w:r w:rsidRPr="00743718">
        <w:t xml:space="preserve">, A. H., </w:t>
      </w:r>
      <w:proofErr w:type="spellStart"/>
      <w:r w:rsidRPr="00743718">
        <w:t>Howerter</w:t>
      </w:r>
      <w:proofErr w:type="spellEnd"/>
      <w:r w:rsidRPr="00743718">
        <w:t xml:space="preserve">, A., &amp; Wager, T. D. (2000). The unity and diversity of executive functions and their contributions to complex “frontal lobe” tasks: A latent variable analysis. </w:t>
      </w:r>
      <w:proofErr w:type="gramStart"/>
      <w:r w:rsidRPr="00743718">
        <w:t>Cognitive psychology, 41(1), 49-100.</w:t>
      </w:r>
      <w:proofErr w:type="gramEnd"/>
    </w:p>
    <w:p w14:paraId="07874F8B" w14:textId="77777777" w:rsidR="008C005C" w:rsidRPr="00743718" w:rsidRDefault="008C005C" w:rsidP="008C005C">
      <w:pPr>
        <w:spacing w:line="480" w:lineRule="auto"/>
        <w:ind w:left="720" w:hanging="720"/>
      </w:pPr>
      <w:proofErr w:type="spellStart"/>
      <w:r w:rsidRPr="00743718">
        <w:t>Munakata</w:t>
      </w:r>
      <w:proofErr w:type="spellEnd"/>
      <w:r w:rsidRPr="00743718">
        <w:t xml:space="preserve">, Y., Herd, S. A., Chatham, C. H., </w:t>
      </w:r>
      <w:proofErr w:type="spellStart"/>
      <w:r w:rsidRPr="00743718">
        <w:t>Depue</w:t>
      </w:r>
      <w:proofErr w:type="spellEnd"/>
      <w:r w:rsidRPr="00743718">
        <w:t xml:space="preserve">, B. E., </w:t>
      </w:r>
      <w:proofErr w:type="spellStart"/>
      <w:r w:rsidRPr="00743718">
        <w:t>Banich</w:t>
      </w:r>
      <w:proofErr w:type="spellEnd"/>
      <w:r w:rsidRPr="00743718">
        <w:t xml:space="preserve">, M. T., &amp; O’Reilly, R. C. (2011). </w:t>
      </w:r>
      <w:proofErr w:type="gramStart"/>
      <w:r w:rsidRPr="00743718">
        <w:t>A unified framework for inhibitory control.</w:t>
      </w:r>
      <w:proofErr w:type="gramEnd"/>
      <w:r w:rsidRPr="00743718">
        <w:t xml:space="preserve"> </w:t>
      </w:r>
      <w:proofErr w:type="gramStart"/>
      <w:r w:rsidRPr="00743718">
        <w:t>Trends in cognitive sciences, 15(10), 453-459.</w:t>
      </w:r>
      <w:proofErr w:type="gramEnd"/>
    </w:p>
    <w:p w14:paraId="5696412B" w14:textId="77777777" w:rsidR="00A04602" w:rsidRPr="00743718" w:rsidRDefault="00A04602" w:rsidP="004378E2">
      <w:pPr>
        <w:spacing w:line="480" w:lineRule="auto"/>
        <w:ind w:left="720" w:hanging="720"/>
      </w:pPr>
      <w:r w:rsidRPr="00743718">
        <w:rPr>
          <w:rFonts w:eastAsia="Times New Roman"/>
        </w:rPr>
        <w:t xml:space="preserve">Nelson, J. T., McKinley, R., </w:t>
      </w:r>
      <w:proofErr w:type="spellStart"/>
      <w:r w:rsidRPr="00743718">
        <w:rPr>
          <w:rFonts w:eastAsia="Times New Roman"/>
        </w:rPr>
        <w:t>Golob</w:t>
      </w:r>
      <w:proofErr w:type="spellEnd"/>
      <w:r w:rsidRPr="00743718">
        <w:rPr>
          <w:rFonts w:eastAsia="Times New Roman"/>
        </w:rPr>
        <w:t xml:space="preserve">, E. J., Warm, J. S., &amp; </w:t>
      </w:r>
      <w:proofErr w:type="spellStart"/>
      <w:r w:rsidRPr="00743718">
        <w:rPr>
          <w:rFonts w:eastAsia="Times New Roman"/>
        </w:rPr>
        <w:t>Parasuraman</w:t>
      </w:r>
      <w:proofErr w:type="spellEnd"/>
      <w:r w:rsidRPr="00743718">
        <w:rPr>
          <w:rFonts w:eastAsia="Times New Roman"/>
        </w:rPr>
        <w:t xml:space="preserve">, R. (2014). Enhancing vigilance in operators with prefrontal cortex </w:t>
      </w:r>
      <w:proofErr w:type="spellStart"/>
      <w:r w:rsidRPr="00743718">
        <w:rPr>
          <w:rFonts w:eastAsia="Times New Roman"/>
        </w:rPr>
        <w:t>transcranial</w:t>
      </w:r>
      <w:proofErr w:type="spellEnd"/>
      <w:r w:rsidRPr="00743718">
        <w:rPr>
          <w:rFonts w:eastAsia="Times New Roman"/>
        </w:rPr>
        <w:t xml:space="preserve"> direct current stimulation (</w:t>
      </w:r>
      <w:proofErr w:type="spellStart"/>
      <w:r w:rsidRPr="00743718">
        <w:rPr>
          <w:rFonts w:eastAsia="Times New Roman"/>
        </w:rPr>
        <w:t>tDCS</w:t>
      </w:r>
      <w:proofErr w:type="spellEnd"/>
      <w:r w:rsidRPr="00743718">
        <w:rPr>
          <w:rFonts w:eastAsia="Times New Roman"/>
        </w:rPr>
        <w:t xml:space="preserve">). </w:t>
      </w:r>
      <w:proofErr w:type="spellStart"/>
      <w:proofErr w:type="gramStart"/>
      <w:r w:rsidRPr="00743718">
        <w:rPr>
          <w:rFonts w:eastAsia="Times New Roman"/>
          <w:i/>
          <w:iCs/>
        </w:rPr>
        <w:t>Neuroimage</w:t>
      </w:r>
      <w:proofErr w:type="spellEnd"/>
      <w:r w:rsidRPr="00743718">
        <w:rPr>
          <w:rFonts w:eastAsia="Times New Roman"/>
        </w:rPr>
        <w:t xml:space="preserve">, </w:t>
      </w:r>
      <w:r w:rsidRPr="00743718">
        <w:rPr>
          <w:rFonts w:eastAsia="Times New Roman"/>
          <w:i/>
          <w:iCs/>
        </w:rPr>
        <w:t>85</w:t>
      </w:r>
      <w:r w:rsidRPr="00743718">
        <w:rPr>
          <w:rFonts w:eastAsia="Times New Roman"/>
        </w:rPr>
        <w:t>(Part 3), 909-917.</w:t>
      </w:r>
      <w:proofErr w:type="gramEnd"/>
      <w:r w:rsidRPr="00743718">
        <w:rPr>
          <w:rFonts w:eastAsia="Times New Roman"/>
        </w:rPr>
        <w:t xml:space="preserve"> </w:t>
      </w:r>
      <w:proofErr w:type="gramStart"/>
      <w:r w:rsidRPr="00743718">
        <w:rPr>
          <w:rFonts w:eastAsia="Times New Roman"/>
        </w:rPr>
        <w:t>doi:10.1016</w:t>
      </w:r>
      <w:proofErr w:type="gramEnd"/>
      <w:r w:rsidRPr="00743718">
        <w:rPr>
          <w:rFonts w:eastAsia="Times New Roman"/>
        </w:rPr>
        <w:t>/j.neuroimage.2012.11.061</w:t>
      </w:r>
    </w:p>
    <w:p w14:paraId="5D4EDFC4" w14:textId="77777777" w:rsidR="00A04602" w:rsidRPr="00743718" w:rsidRDefault="00A04602" w:rsidP="004378E2">
      <w:pPr>
        <w:spacing w:line="480" w:lineRule="auto"/>
        <w:ind w:left="720" w:hanging="720"/>
        <w:rPr>
          <w:rFonts w:eastAsia="Times New Roman"/>
          <w:i/>
        </w:rPr>
      </w:pPr>
      <w:proofErr w:type="spellStart"/>
      <w:r w:rsidRPr="00743718">
        <w:t>Nozari</w:t>
      </w:r>
      <w:proofErr w:type="spellEnd"/>
      <w:r w:rsidRPr="00743718">
        <w:t>, N., &amp; Thompson-</w:t>
      </w:r>
      <w:proofErr w:type="spellStart"/>
      <w:r w:rsidRPr="00743718">
        <w:t>Schill</w:t>
      </w:r>
      <w:proofErr w:type="spellEnd"/>
      <w:r w:rsidRPr="00743718">
        <w:t>, S. L. (2013). More attention when speaking: Does it help or does it hurt</w:t>
      </w:r>
      <w:proofErr w:type="gramStart"/>
      <w:r w:rsidRPr="00743718">
        <w:t>?.</w:t>
      </w:r>
      <w:proofErr w:type="gramEnd"/>
      <w:r w:rsidRPr="00743718">
        <w:t xml:space="preserve"> </w:t>
      </w:r>
      <w:proofErr w:type="spellStart"/>
      <w:proofErr w:type="gramStart"/>
      <w:r w:rsidRPr="00743718">
        <w:rPr>
          <w:i/>
          <w:iCs/>
        </w:rPr>
        <w:t>Neuropsychologia</w:t>
      </w:r>
      <w:proofErr w:type="spellEnd"/>
      <w:r w:rsidRPr="00743718">
        <w:t xml:space="preserve">, </w:t>
      </w:r>
      <w:r w:rsidRPr="00743718">
        <w:rPr>
          <w:i/>
          <w:iCs/>
        </w:rPr>
        <w:t>51</w:t>
      </w:r>
      <w:r w:rsidRPr="00743718">
        <w:t>(13), 2770-2780.</w:t>
      </w:r>
      <w:proofErr w:type="gramEnd"/>
    </w:p>
    <w:p w14:paraId="35EB578B" w14:textId="77777777" w:rsidR="00A04602" w:rsidRPr="00743718" w:rsidRDefault="00A04602" w:rsidP="004378E2">
      <w:pPr>
        <w:spacing w:line="480" w:lineRule="auto"/>
        <w:ind w:left="720" w:hanging="720"/>
        <w:rPr>
          <w:rFonts w:eastAsia="Times New Roman"/>
        </w:rPr>
      </w:pPr>
      <w:proofErr w:type="spellStart"/>
      <w:r w:rsidRPr="00743718">
        <w:rPr>
          <w:rFonts w:eastAsia="Times New Roman"/>
        </w:rPr>
        <w:t>Nozari</w:t>
      </w:r>
      <w:proofErr w:type="spellEnd"/>
      <w:r w:rsidRPr="00743718">
        <w:rPr>
          <w:rFonts w:eastAsia="Times New Roman"/>
        </w:rPr>
        <w:t>, N., Woodard, K., &amp; Thompson-</w:t>
      </w:r>
      <w:proofErr w:type="spellStart"/>
      <w:r w:rsidRPr="00743718">
        <w:rPr>
          <w:rFonts w:eastAsia="Times New Roman"/>
        </w:rPr>
        <w:t>Schill</w:t>
      </w:r>
      <w:proofErr w:type="spellEnd"/>
      <w:r w:rsidRPr="00743718">
        <w:rPr>
          <w:rFonts w:eastAsia="Times New Roman"/>
        </w:rPr>
        <w:t xml:space="preserve">, S. L. (2014). Consequences of </w:t>
      </w:r>
      <w:proofErr w:type="spellStart"/>
      <w:r w:rsidRPr="00743718">
        <w:rPr>
          <w:rFonts w:eastAsia="Times New Roman"/>
        </w:rPr>
        <w:t>cathodal</w:t>
      </w:r>
      <w:proofErr w:type="spellEnd"/>
      <w:r w:rsidRPr="00743718">
        <w:rPr>
          <w:rFonts w:eastAsia="Times New Roman"/>
        </w:rPr>
        <w:t xml:space="preserve"> stimulation for behavior: when does it help and when does it hurt performance</w:t>
      </w:r>
      <w:proofErr w:type="gramStart"/>
      <w:r w:rsidRPr="00743718">
        <w:rPr>
          <w:rFonts w:eastAsia="Times New Roman"/>
        </w:rPr>
        <w:t>?.</w:t>
      </w:r>
      <w:proofErr w:type="gramEnd"/>
      <w:r w:rsidRPr="00743718">
        <w:rPr>
          <w:rFonts w:eastAsia="Times New Roman"/>
          <w:i/>
        </w:rPr>
        <w:t xml:space="preserve"> </w:t>
      </w:r>
      <w:proofErr w:type="spellStart"/>
      <w:proofErr w:type="gramStart"/>
      <w:r w:rsidRPr="00743718">
        <w:rPr>
          <w:rFonts w:eastAsia="Times New Roman"/>
          <w:i/>
          <w:iCs/>
        </w:rPr>
        <w:t>PloS</w:t>
      </w:r>
      <w:proofErr w:type="spellEnd"/>
      <w:r w:rsidRPr="00743718">
        <w:rPr>
          <w:rFonts w:eastAsia="Times New Roman"/>
          <w:i/>
          <w:iCs/>
        </w:rPr>
        <w:t xml:space="preserve"> one</w:t>
      </w:r>
      <w:r w:rsidRPr="00743718">
        <w:rPr>
          <w:rFonts w:eastAsia="Times New Roman"/>
          <w:i/>
        </w:rPr>
        <w:t xml:space="preserve">, </w:t>
      </w:r>
      <w:r w:rsidRPr="00743718">
        <w:rPr>
          <w:rFonts w:eastAsia="Times New Roman"/>
          <w:i/>
          <w:iCs/>
        </w:rPr>
        <w:t>9</w:t>
      </w:r>
      <w:r w:rsidRPr="00743718">
        <w:rPr>
          <w:rFonts w:eastAsia="Times New Roman"/>
        </w:rPr>
        <w:t>(1), e84338.</w:t>
      </w:r>
      <w:proofErr w:type="gramEnd"/>
    </w:p>
    <w:p w14:paraId="2B1EC5AD" w14:textId="77777777" w:rsidR="006E7D7E" w:rsidRPr="00743718" w:rsidRDefault="00EE2A97" w:rsidP="004378E2">
      <w:pPr>
        <w:spacing w:line="480" w:lineRule="auto"/>
        <w:ind w:left="720" w:hanging="720"/>
        <w:rPr>
          <w:rFonts w:eastAsia="Times New Roman"/>
        </w:rPr>
      </w:pPr>
      <w:proofErr w:type="spellStart"/>
      <w:r w:rsidRPr="00743718">
        <w:rPr>
          <w:rFonts w:eastAsia="Times New Roman"/>
        </w:rPr>
        <w:t>Nozari</w:t>
      </w:r>
      <w:proofErr w:type="spellEnd"/>
      <w:r w:rsidRPr="00743718">
        <w:rPr>
          <w:rFonts w:eastAsia="Times New Roman"/>
        </w:rPr>
        <w:t>, N., Arnold, J. E., &amp; Thompson-</w:t>
      </w:r>
      <w:proofErr w:type="spellStart"/>
      <w:r w:rsidRPr="00743718">
        <w:rPr>
          <w:rFonts w:eastAsia="Times New Roman"/>
        </w:rPr>
        <w:t>Schill</w:t>
      </w:r>
      <w:proofErr w:type="spellEnd"/>
      <w:r w:rsidRPr="00743718">
        <w:rPr>
          <w:rFonts w:eastAsia="Times New Roman"/>
        </w:rPr>
        <w:t xml:space="preserve">, S. L. (2014). </w:t>
      </w:r>
      <w:proofErr w:type="gramStart"/>
      <w:r w:rsidRPr="00743718">
        <w:rPr>
          <w:rFonts w:eastAsia="Times New Roman"/>
        </w:rPr>
        <w:t>The effects of anodal stimulation of the left prefrontal cortex on sentence production.</w:t>
      </w:r>
      <w:proofErr w:type="gramEnd"/>
      <w:r w:rsidRPr="00743718">
        <w:rPr>
          <w:rFonts w:eastAsia="Times New Roman"/>
        </w:rPr>
        <w:t xml:space="preserve"> </w:t>
      </w:r>
      <w:r w:rsidRPr="00743718">
        <w:rPr>
          <w:rFonts w:eastAsia="Times New Roman"/>
          <w:i/>
          <w:iCs/>
        </w:rPr>
        <w:t>Brain Stimulation</w:t>
      </w:r>
      <w:r w:rsidRPr="00743718">
        <w:rPr>
          <w:rFonts w:eastAsia="Times New Roman"/>
        </w:rPr>
        <w:t>, doi</w:t>
      </w:r>
      <w:proofErr w:type="gramStart"/>
      <w:r w:rsidRPr="00743718">
        <w:rPr>
          <w:rFonts w:eastAsia="Times New Roman"/>
        </w:rPr>
        <w:t>:10.1016</w:t>
      </w:r>
      <w:proofErr w:type="gramEnd"/>
      <w:r w:rsidRPr="00743718">
        <w:rPr>
          <w:rFonts w:eastAsia="Times New Roman"/>
        </w:rPr>
        <w:t xml:space="preserve">/j.brs.2014.07.035 </w:t>
      </w:r>
    </w:p>
    <w:p w14:paraId="49AF2B25" w14:textId="77777777" w:rsidR="00B24B30" w:rsidRPr="00743718" w:rsidRDefault="00B24B30" w:rsidP="004378E2">
      <w:pPr>
        <w:spacing w:line="480" w:lineRule="auto"/>
        <w:ind w:left="720" w:hanging="720"/>
      </w:pPr>
      <w:proofErr w:type="spellStart"/>
      <w:r w:rsidRPr="00743718">
        <w:lastRenderedPageBreak/>
        <w:t>Ohn</w:t>
      </w:r>
      <w:proofErr w:type="spellEnd"/>
      <w:r w:rsidRPr="00743718">
        <w:t xml:space="preserve">, S. H., Park, C. I., </w:t>
      </w:r>
      <w:proofErr w:type="spellStart"/>
      <w:r w:rsidRPr="00743718">
        <w:t>Yoo</w:t>
      </w:r>
      <w:proofErr w:type="spellEnd"/>
      <w:r w:rsidRPr="00743718">
        <w:t xml:space="preserve">, W. K., </w:t>
      </w:r>
      <w:proofErr w:type="spellStart"/>
      <w:r w:rsidRPr="00743718">
        <w:t>Ko</w:t>
      </w:r>
      <w:proofErr w:type="spellEnd"/>
      <w:r w:rsidRPr="00743718">
        <w:t xml:space="preserve">, M. H., Choi, K. P., Kim, G. M., ... &amp; Kim, Y. H. (2008). </w:t>
      </w:r>
      <w:proofErr w:type="gramStart"/>
      <w:r w:rsidRPr="00743718">
        <w:t xml:space="preserve">Time-dependent effect of </w:t>
      </w:r>
      <w:proofErr w:type="spellStart"/>
      <w:r w:rsidRPr="00743718">
        <w:t>transcranial</w:t>
      </w:r>
      <w:proofErr w:type="spellEnd"/>
      <w:r w:rsidRPr="00743718">
        <w:t xml:space="preserve"> direct current stimulation on the enhancement of working memory.</w:t>
      </w:r>
      <w:proofErr w:type="gramEnd"/>
      <w:r w:rsidRPr="00743718">
        <w:t xml:space="preserve"> </w:t>
      </w:r>
      <w:proofErr w:type="spellStart"/>
      <w:proofErr w:type="gramStart"/>
      <w:r w:rsidRPr="00743718">
        <w:rPr>
          <w:i/>
          <w:iCs/>
        </w:rPr>
        <w:t>Neuroreport</w:t>
      </w:r>
      <w:proofErr w:type="spellEnd"/>
      <w:r w:rsidRPr="00743718">
        <w:t xml:space="preserve">, </w:t>
      </w:r>
      <w:r w:rsidRPr="00743718">
        <w:rPr>
          <w:i/>
          <w:iCs/>
        </w:rPr>
        <w:t>19</w:t>
      </w:r>
      <w:r w:rsidRPr="00743718">
        <w:t>(1), 43-47.</w:t>
      </w:r>
      <w:proofErr w:type="gramEnd"/>
    </w:p>
    <w:p w14:paraId="30A516F2" w14:textId="77777777" w:rsidR="0011777E" w:rsidRPr="00743718" w:rsidRDefault="0011777E" w:rsidP="004378E2">
      <w:pPr>
        <w:spacing w:line="480" w:lineRule="auto"/>
        <w:ind w:left="720" w:hanging="720"/>
      </w:pPr>
      <w:r w:rsidRPr="00743718">
        <w:t xml:space="preserve">Robinson, G., Blair, J., &amp; </w:t>
      </w:r>
      <w:proofErr w:type="spellStart"/>
      <w:r w:rsidRPr="00743718">
        <w:t>Cipolotti</w:t>
      </w:r>
      <w:proofErr w:type="spellEnd"/>
      <w:r w:rsidRPr="00743718">
        <w:t xml:space="preserve">, L. (1998). Dynamic aphasia: an inability to select between competing verbal responses? </w:t>
      </w:r>
      <w:r w:rsidRPr="00743718">
        <w:rPr>
          <w:i/>
          <w:iCs/>
        </w:rPr>
        <w:t>Brain</w:t>
      </w:r>
      <w:r w:rsidRPr="00743718">
        <w:t xml:space="preserve">, </w:t>
      </w:r>
      <w:r w:rsidRPr="00743718">
        <w:rPr>
          <w:i/>
          <w:iCs/>
        </w:rPr>
        <w:t>121</w:t>
      </w:r>
      <w:r w:rsidRPr="00743718">
        <w:t>(1), 77–89.</w:t>
      </w:r>
    </w:p>
    <w:p w14:paraId="4C59DC64" w14:textId="77777777" w:rsidR="001F7D18" w:rsidRPr="00743718" w:rsidRDefault="001F7D18" w:rsidP="004378E2">
      <w:pPr>
        <w:spacing w:line="480" w:lineRule="auto"/>
        <w:ind w:left="720" w:hanging="720"/>
      </w:pPr>
      <w:proofErr w:type="spellStart"/>
      <w:proofErr w:type="gramStart"/>
      <w:r w:rsidRPr="00743718">
        <w:t>Schlaug</w:t>
      </w:r>
      <w:proofErr w:type="spellEnd"/>
      <w:r w:rsidRPr="00743718">
        <w:t xml:space="preserve">, G., </w:t>
      </w:r>
      <w:proofErr w:type="spellStart"/>
      <w:r w:rsidRPr="00743718">
        <w:t>Marchina</w:t>
      </w:r>
      <w:proofErr w:type="spellEnd"/>
      <w:r w:rsidRPr="00743718">
        <w:t>, S., &amp; Wan, C. Y. (2011).</w:t>
      </w:r>
      <w:proofErr w:type="gramEnd"/>
      <w:r w:rsidRPr="00743718">
        <w:t xml:space="preserve"> </w:t>
      </w:r>
      <w:proofErr w:type="gramStart"/>
      <w:r w:rsidRPr="00743718">
        <w:t>The use of non-invasive brain stimulation techniques to facilitate recovery from post-stroke aphasia.</w:t>
      </w:r>
      <w:proofErr w:type="gramEnd"/>
      <w:r w:rsidRPr="00743718">
        <w:t xml:space="preserve"> </w:t>
      </w:r>
      <w:r w:rsidRPr="00743718">
        <w:rPr>
          <w:i/>
          <w:iCs/>
        </w:rPr>
        <w:t>Neuropsychology Review</w:t>
      </w:r>
      <w:r w:rsidRPr="00743718">
        <w:t xml:space="preserve">, </w:t>
      </w:r>
      <w:r w:rsidRPr="00743718">
        <w:rPr>
          <w:i/>
          <w:iCs/>
        </w:rPr>
        <w:t>21</w:t>
      </w:r>
      <w:r w:rsidRPr="00743718">
        <w:t>(3), 288–301.</w:t>
      </w:r>
    </w:p>
    <w:p w14:paraId="51D12CD5" w14:textId="77777777" w:rsidR="001F7D18" w:rsidRPr="00743718" w:rsidRDefault="001F7D18" w:rsidP="004378E2">
      <w:pPr>
        <w:spacing w:line="480" w:lineRule="auto"/>
        <w:ind w:left="720" w:hanging="720"/>
      </w:pPr>
      <w:proofErr w:type="spellStart"/>
      <w:proofErr w:type="gramStart"/>
      <w:r w:rsidRPr="00743718">
        <w:t>Schnur</w:t>
      </w:r>
      <w:proofErr w:type="spellEnd"/>
      <w:r w:rsidRPr="00743718">
        <w:t>, T. T. (2014).</w:t>
      </w:r>
      <w:proofErr w:type="gramEnd"/>
      <w:r w:rsidRPr="00743718">
        <w:t xml:space="preserve"> </w:t>
      </w:r>
      <w:proofErr w:type="gramStart"/>
      <w:r w:rsidRPr="00743718">
        <w:t>The persistence of cumulative semantic interference during naming.</w:t>
      </w:r>
      <w:proofErr w:type="gramEnd"/>
      <w:r w:rsidRPr="00743718">
        <w:t xml:space="preserve"> </w:t>
      </w:r>
      <w:proofErr w:type="gramStart"/>
      <w:r w:rsidRPr="00743718">
        <w:rPr>
          <w:i/>
          <w:iCs/>
        </w:rPr>
        <w:t>Journal of Memory and Language</w:t>
      </w:r>
      <w:r w:rsidRPr="00743718">
        <w:t xml:space="preserve">, </w:t>
      </w:r>
      <w:r w:rsidRPr="00743718">
        <w:rPr>
          <w:i/>
          <w:iCs/>
        </w:rPr>
        <w:t>75</w:t>
      </w:r>
      <w:r w:rsidRPr="00743718">
        <w:t>, 27-44.</w:t>
      </w:r>
      <w:proofErr w:type="gramEnd"/>
    </w:p>
    <w:p w14:paraId="4C0119CD" w14:textId="2FB87732" w:rsidR="002B0741" w:rsidRPr="00743718" w:rsidRDefault="002B0741" w:rsidP="004378E2">
      <w:pPr>
        <w:spacing w:line="480" w:lineRule="auto"/>
        <w:ind w:left="720" w:hanging="720"/>
      </w:pPr>
      <w:proofErr w:type="spellStart"/>
      <w:r w:rsidRPr="00743718">
        <w:t>Schriefers</w:t>
      </w:r>
      <w:proofErr w:type="spellEnd"/>
      <w:r w:rsidRPr="00743718">
        <w:t xml:space="preserve">, H., &amp; </w:t>
      </w:r>
      <w:proofErr w:type="spellStart"/>
      <w:r w:rsidRPr="00743718">
        <w:t>Teruel</w:t>
      </w:r>
      <w:proofErr w:type="spellEnd"/>
      <w:r w:rsidRPr="00743718">
        <w:t xml:space="preserve">, E. (1999). </w:t>
      </w:r>
      <w:proofErr w:type="gramStart"/>
      <w:r w:rsidRPr="00743718">
        <w:t>Phonological facilitation in the production of two-word utterances.</w:t>
      </w:r>
      <w:proofErr w:type="gramEnd"/>
      <w:r w:rsidRPr="00743718">
        <w:t xml:space="preserve"> European Journal of Cognitive Psychology, 11, 17–50.</w:t>
      </w:r>
    </w:p>
    <w:p w14:paraId="0726B82E" w14:textId="60B1C4AA" w:rsidR="001F7D18" w:rsidRPr="00743718" w:rsidRDefault="001F7D18" w:rsidP="004378E2">
      <w:pPr>
        <w:spacing w:line="480" w:lineRule="auto"/>
        <w:ind w:left="720" w:hanging="720"/>
      </w:pPr>
      <w:proofErr w:type="spellStart"/>
      <w:r w:rsidRPr="00743718">
        <w:t>Shalice</w:t>
      </w:r>
      <w:proofErr w:type="spellEnd"/>
      <w:r w:rsidRPr="00743718">
        <w:t xml:space="preserve">, T. (1982). </w:t>
      </w:r>
      <w:proofErr w:type="gramStart"/>
      <w:r w:rsidRPr="00743718">
        <w:t>Specific impairments of planning.</w:t>
      </w:r>
      <w:proofErr w:type="gramEnd"/>
      <w:r w:rsidRPr="00743718">
        <w:t xml:space="preserve"> In P. Broadbent &amp; L. </w:t>
      </w:r>
      <w:proofErr w:type="spellStart"/>
      <w:r w:rsidRPr="00743718">
        <w:t>Weisknartz</w:t>
      </w:r>
      <w:proofErr w:type="spellEnd"/>
      <w:r w:rsidRPr="00743718">
        <w:t xml:space="preserve"> (Eds.), The neuropsychology of cognitive function (pp. 199-209), London: The Royal Society. </w:t>
      </w:r>
    </w:p>
    <w:p w14:paraId="0FBA014B" w14:textId="4B33C577" w:rsidR="001F7D18" w:rsidRPr="00743718" w:rsidRDefault="001F7D18" w:rsidP="004378E2">
      <w:pPr>
        <w:spacing w:line="480" w:lineRule="auto"/>
      </w:pPr>
      <w:proofErr w:type="spellStart"/>
      <w:r w:rsidRPr="00743718">
        <w:t>Stuss</w:t>
      </w:r>
      <w:proofErr w:type="spellEnd"/>
      <w:r w:rsidRPr="00743718">
        <w:t xml:space="preserve">, D.T., &amp; Benson, D.F. (1986). </w:t>
      </w:r>
      <w:proofErr w:type="gramStart"/>
      <w:r w:rsidRPr="00743718">
        <w:t>The Frontal Lobes.</w:t>
      </w:r>
      <w:proofErr w:type="gramEnd"/>
      <w:r w:rsidRPr="00743718">
        <w:t xml:space="preserve"> New York: Raven Press.</w:t>
      </w:r>
      <w:r w:rsidRPr="00743718">
        <w:fldChar w:fldCharType="begin"/>
      </w:r>
      <w:r w:rsidRPr="00743718">
        <w:instrText xml:space="preserve"> ADDIN ZOTERO_BIBL {"custom":[]} CSL_BIBLIOGRAPHY </w:instrText>
      </w:r>
      <w:r w:rsidRPr="00743718">
        <w:fldChar w:fldCharType="separate"/>
      </w:r>
    </w:p>
    <w:p w14:paraId="1ED28D12" w14:textId="79DFB007" w:rsidR="001F7D18" w:rsidRPr="00743718" w:rsidRDefault="001F7D18" w:rsidP="004378E2">
      <w:pPr>
        <w:spacing w:line="480" w:lineRule="auto"/>
        <w:ind w:left="720" w:hanging="720"/>
      </w:pPr>
      <w:r w:rsidRPr="00743718">
        <w:t xml:space="preserve">Thompson-Schill, S. L., D’Esposito, M., Aguirre, G. K., &amp; Farah, M. J. (1997). Role of left inferior prefrontal cortex in retrieval of semantic knowledge: A reevaluation. </w:t>
      </w:r>
      <w:r w:rsidRPr="00743718">
        <w:rPr>
          <w:i/>
          <w:iCs/>
        </w:rPr>
        <w:t>Proceedings of the National Academy of Sciences</w:t>
      </w:r>
      <w:r w:rsidRPr="00743718">
        <w:t xml:space="preserve">, </w:t>
      </w:r>
      <w:r w:rsidRPr="00743718">
        <w:rPr>
          <w:i/>
          <w:iCs/>
        </w:rPr>
        <w:t>94</w:t>
      </w:r>
      <w:r w:rsidRPr="00743718">
        <w:t>(26), 14792–14797.</w:t>
      </w:r>
      <w:r w:rsidRPr="00743718">
        <w:fldChar w:fldCharType="end"/>
      </w:r>
    </w:p>
    <w:p w14:paraId="59FD812C" w14:textId="77777777" w:rsidR="00A04602" w:rsidRPr="00743718" w:rsidRDefault="00A04602" w:rsidP="004378E2">
      <w:pPr>
        <w:spacing w:line="480" w:lineRule="auto"/>
        <w:ind w:left="720" w:hanging="720"/>
        <w:rPr>
          <w:rFonts w:cs="Times"/>
        </w:rPr>
      </w:pPr>
      <w:r w:rsidRPr="00743718">
        <w:rPr>
          <w:rFonts w:cs="Arial"/>
        </w:rPr>
        <w:t xml:space="preserve">Van der </w:t>
      </w:r>
      <w:proofErr w:type="spellStart"/>
      <w:r w:rsidRPr="00743718">
        <w:rPr>
          <w:rFonts w:cs="Arial"/>
        </w:rPr>
        <w:t>Meulen</w:t>
      </w:r>
      <w:proofErr w:type="spellEnd"/>
      <w:r w:rsidRPr="00743718">
        <w:rPr>
          <w:rFonts w:cs="Arial"/>
        </w:rPr>
        <w:t xml:space="preserve">, F. F., Meyer, A. S., &amp; </w:t>
      </w:r>
      <w:proofErr w:type="spellStart"/>
      <w:r w:rsidRPr="00743718">
        <w:rPr>
          <w:rFonts w:cs="Arial"/>
        </w:rPr>
        <w:t>Levelt</w:t>
      </w:r>
      <w:proofErr w:type="spellEnd"/>
      <w:r w:rsidRPr="00743718">
        <w:rPr>
          <w:rFonts w:cs="Arial"/>
        </w:rPr>
        <w:t xml:space="preserve">, W. J. M. (2001). </w:t>
      </w:r>
      <w:proofErr w:type="gramStart"/>
      <w:r w:rsidRPr="00743718">
        <w:rPr>
          <w:rFonts w:cs="Arial"/>
        </w:rPr>
        <w:t>Eye movements during the production of nouns and pronouns.</w:t>
      </w:r>
      <w:proofErr w:type="gramEnd"/>
      <w:r w:rsidRPr="00743718">
        <w:rPr>
          <w:rFonts w:cs="Arial"/>
        </w:rPr>
        <w:t xml:space="preserve"> </w:t>
      </w:r>
      <w:proofErr w:type="gramStart"/>
      <w:r w:rsidRPr="00743718">
        <w:rPr>
          <w:rFonts w:cs="Arial"/>
          <w:i/>
          <w:iCs/>
        </w:rPr>
        <w:t>Memory &amp; Cognition</w:t>
      </w:r>
      <w:r w:rsidRPr="00743718">
        <w:rPr>
          <w:rFonts w:cs="Arial"/>
        </w:rPr>
        <w:t>, 29, 512-521.</w:t>
      </w:r>
      <w:proofErr w:type="gramEnd"/>
    </w:p>
    <w:p w14:paraId="6D5169B8" w14:textId="77777777" w:rsidR="00A04602" w:rsidRPr="00743718" w:rsidRDefault="00A04602" w:rsidP="004378E2">
      <w:pPr>
        <w:spacing w:line="480" w:lineRule="auto"/>
        <w:ind w:left="720" w:hanging="720"/>
      </w:pPr>
      <w:proofErr w:type="spellStart"/>
      <w:r w:rsidRPr="00743718">
        <w:lastRenderedPageBreak/>
        <w:t>Vonk</w:t>
      </w:r>
      <w:proofErr w:type="spellEnd"/>
      <w:r w:rsidRPr="00743718">
        <w:t xml:space="preserve">, W., </w:t>
      </w:r>
      <w:proofErr w:type="spellStart"/>
      <w:r w:rsidRPr="00743718">
        <w:t>Hustinx</w:t>
      </w:r>
      <w:proofErr w:type="spellEnd"/>
      <w:r w:rsidRPr="00743718">
        <w:t xml:space="preserve">, L. G., &amp; Simons, W. H. (1992). </w:t>
      </w:r>
      <w:proofErr w:type="gramStart"/>
      <w:r w:rsidRPr="00743718">
        <w:t>The use of referential expressions in structuring discourse.</w:t>
      </w:r>
      <w:proofErr w:type="gramEnd"/>
      <w:r w:rsidRPr="00743718">
        <w:t xml:space="preserve"> Special Issue: discourse representation and text processing. Language and Cognitive Processes, 73, 301–333. </w:t>
      </w:r>
    </w:p>
    <w:p w14:paraId="36011025" w14:textId="77777777" w:rsidR="00170FE1" w:rsidRPr="00743718" w:rsidRDefault="00A04602" w:rsidP="004378E2">
      <w:pPr>
        <w:spacing w:line="480" w:lineRule="auto"/>
        <w:ind w:left="720" w:hanging="720"/>
        <w:rPr>
          <w:rFonts w:eastAsia="Times New Roman"/>
        </w:rPr>
      </w:pPr>
      <w:proofErr w:type="gramStart"/>
      <w:r w:rsidRPr="00743718">
        <w:rPr>
          <w:rFonts w:eastAsia="Times New Roman"/>
        </w:rPr>
        <w:t xml:space="preserve">Wagner, V., </w:t>
      </w:r>
      <w:proofErr w:type="spellStart"/>
      <w:r w:rsidRPr="00743718">
        <w:rPr>
          <w:rFonts w:eastAsia="Times New Roman"/>
        </w:rPr>
        <w:t>Jescheniak</w:t>
      </w:r>
      <w:proofErr w:type="spellEnd"/>
      <w:r w:rsidRPr="00743718">
        <w:rPr>
          <w:rFonts w:eastAsia="Times New Roman"/>
        </w:rPr>
        <w:t xml:space="preserve">, J. D., &amp; </w:t>
      </w:r>
      <w:proofErr w:type="spellStart"/>
      <w:r w:rsidRPr="00743718">
        <w:rPr>
          <w:rFonts w:eastAsia="Times New Roman"/>
        </w:rPr>
        <w:t>Schriefers</w:t>
      </w:r>
      <w:proofErr w:type="spellEnd"/>
      <w:r w:rsidRPr="00743718">
        <w:rPr>
          <w:rFonts w:eastAsia="Times New Roman"/>
        </w:rPr>
        <w:t>, H. (2010).</w:t>
      </w:r>
      <w:proofErr w:type="gramEnd"/>
      <w:r w:rsidRPr="00743718">
        <w:rPr>
          <w:rFonts w:eastAsia="Times New Roman"/>
        </w:rPr>
        <w:t xml:space="preserve"> On the flexibility of grammatical advance planning during sentence production: Effects of cognitive load on multiple lexical </w:t>
      </w:r>
      <w:proofErr w:type="gramStart"/>
      <w:r w:rsidRPr="00743718">
        <w:rPr>
          <w:rFonts w:eastAsia="Times New Roman"/>
        </w:rPr>
        <w:t>access</w:t>
      </w:r>
      <w:proofErr w:type="gramEnd"/>
      <w:r w:rsidRPr="00743718">
        <w:rPr>
          <w:rFonts w:eastAsia="Times New Roman"/>
        </w:rPr>
        <w:t xml:space="preserve">. </w:t>
      </w:r>
      <w:r w:rsidRPr="00743718">
        <w:rPr>
          <w:rFonts w:eastAsia="Times New Roman"/>
          <w:i/>
        </w:rPr>
        <w:t>Journal of Experiment Psychology: Learning, Memory, and Cognition, 36,</w:t>
      </w:r>
      <w:r w:rsidRPr="00743718">
        <w:rPr>
          <w:rFonts w:eastAsia="Times New Roman"/>
        </w:rPr>
        <w:t xml:space="preserve"> 423–440.</w:t>
      </w:r>
    </w:p>
    <w:p w14:paraId="783B2521" w14:textId="61D51EF3" w:rsidR="00332955" w:rsidRPr="00743718" w:rsidRDefault="00332955" w:rsidP="004378E2">
      <w:pPr>
        <w:spacing w:line="480" w:lineRule="auto"/>
        <w:ind w:left="720" w:hanging="720"/>
        <w:rPr>
          <w:rFonts w:ascii="Times New Roman" w:hAnsi="Times New Roman"/>
        </w:rPr>
      </w:pPr>
      <w:proofErr w:type="spellStart"/>
      <w:proofErr w:type="gramStart"/>
      <w:r w:rsidRPr="00743718">
        <w:rPr>
          <w:rFonts w:ascii="Times New Roman" w:hAnsi="Times New Roman"/>
        </w:rPr>
        <w:t>Wheeldon</w:t>
      </w:r>
      <w:proofErr w:type="spellEnd"/>
      <w:r w:rsidRPr="00743718">
        <w:rPr>
          <w:rFonts w:ascii="Times New Roman" w:hAnsi="Times New Roman"/>
        </w:rPr>
        <w:t xml:space="preserve">, L. R. &amp; </w:t>
      </w:r>
      <w:proofErr w:type="spellStart"/>
      <w:r w:rsidRPr="00743718">
        <w:rPr>
          <w:rFonts w:ascii="Times New Roman" w:hAnsi="Times New Roman"/>
        </w:rPr>
        <w:t>Lahiri</w:t>
      </w:r>
      <w:proofErr w:type="spellEnd"/>
      <w:r w:rsidRPr="00743718">
        <w:rPr>
          <w:rFonts w:ascii="Times New Roman" w:hAnsi="Times New Roman"/>
        </w:rPr>
        <w:t>, A. (1997) Prosodic units in speech production.</w:t>
      </w:r>
      <w:proofErr w:type="gramEnd"/>
      <w:r w:rsidRPr="00743718">
        <w:rPr>
          <w:rFonts w:ascii="Times New Roman" w:hAnsi="Times New Roman"/>
        </w:rPr>
        <w:t xml:space="preserve"> </w:t>
      </w:r>
      <w:proofErr w:type="gramStart"/>
      <w:r w:rsidRPr="00743718">
        <w:rPr>
          <w:rFonts w:ascii="Times New Roman" w:hAnsi="Times New Roman"/>
        </w:rPr>
        <w:t>Journal of Memory and Language 37:356–81.</w:t>
      </w:r>
      <w:proofErr w:type="gramEnd"/>
    </w:p>
    <w:p w14:paraId="137983E4" w14:textId="77777777" w:rsidR="008C005C" w:rsidRPr="00743718" w:rsidRDefault="008C005C" w:rsidP="008C005C">
      <w:pPr>
        <w:spacing w:line="480" w:lineRule="auto"/>
        <w:ind w:left="720" w:hanging="720"/>
      </w:pPr>
      <w:proofErr w:type="gramStart"/>
      <w:r w:rsidRPr="00743718">
        <w:t xml:space="preserve">Woodard, K., </w:t>
      </w:r>
      <w:proofErr w:type="spellStart"/>
      <w:r w:rsidRPr="00743718">
        <w:t>Pozzan</w:t>
      </w:r>
      <w:proofErr w:type="spellEnd"/>
      <w:r w:rsidRPr="00743718">
        <w:t xml:space="preserve">, L., &amp; </w:t>
      </w:r>
      <w:proofErr w:type="spellStart"/>
      <w:r w:rsidRPr="00743718">
        <w:t>Trueswell</w:t>
      </w:r>
      <w:proofErr w:type="spellEnd"/>
      <w:r w:rsidRPr="00743718">
        <w:t>, J. C. (2016).</w:t>
      </w:r>
      <w:proofErr w:type="gramEnd"/>
      <w:r w:rsidRPr="00743718">
        <w:t xml:space="preserve"> Taking your own path: Individual differences in executive function and language processing skills in child learners. </w:t>
      </w:r>
      <w:proofErr w:type="gramStart"/>
      <w:r w:rsidRPr="00743718">
        <w:t>Journal of experimental child psychology, 141, 187-209.</w:t>
      </w:r>
      <w:proofErr w:type="gramEnd"/>
    </w:p>
    <w:p w14:paraId="1B6ABE69" w14:textId="77777777" w:rsidR="00696772" w:rsidRPr="00743718" w:rsidRDefault="001F7D18" w:rsidP="00696772">
      <w:pPr>
        <w:spacing w:line="480" w:lineRule="auto"/>
        <w:ind w:left="720" w:hanging="720"/>
      </w:pPr>
      <w:proofErr w:type="spellStart"/>
      <w:proofErr w:type="gramStart"/>
      <w:r w:rsidRPr="00743718">
        <w:t>Zaehle</w:t>
      </w:r>
      <w:proofErr w:type="spellEnd"/>
      <w:r w:rsidRPr="00743718">
        <w:t xml:space="preserve">, T., </w:t>
      </w:r>
      <w:proofErr w:type="spellStart"/>
      <w:r w:rsidRPr="00743718">
        <w:t>Sandmann</w:t>
      </w:r>
      <w:proofErr w:type="spellEnd"/>
      <w:r w:rsidRPr="00743718">
        <w:t xml:space="preserve">, P., Thorne, J. D., </w:t>
      </w:r>
      <w:proofErr w:type="spellStart"/>
      <w:r w:rsidRPr="00743718">
        <w:t>Jäncke</w:t>
      </w:r>
      <w:proofErr w:type="spellEnd"/>
      <w:r w:rsidRPr="00743718">
        <w:t>, L., &amp; Herrmann, C. S. (2011).</w:t>
      </w:r>
      <w:proofErr w:type="gramEnd"/>
      <w:r w:rsidRPr="00743718">
        <w:t xml:space="preserve"> </w:t>
      </w:r>
      <w:proofErr w:type="spellStart"/>
      <w:r w:rsidRPr="00743718">
        <w:t>Transcranial</w:t>
      </w:r>
      <w:proofErr w:type="spellEnd"/>
      <w:r w:rsidRPr="00743718">
        <w:t xml:space="preserve"> direct current stimulation of the prefrontal cortex modulates working memory performance: combined </w:t>
      </w:r>
      <w:proofErr w:type="spellStart"/>
      <w:r w:rsidRPr="00743718">
        <w:t>behavioural</w:t>
      </w:r>
      <w:proofErr w:type="spellEnd"/>
      <w:r w:rsidRPr="00743718">
        <w:t xml:space="preserve"> and electrophysiological evidence. </w:t>
      </w:r>
      <w:r w:rsidRPr="00743718">
        <w:rPr>
          <w:i/>
          <w:iCs/>
        </w:rPr>
        <w:t>BMC neuroscience</w:t>
      </w:r>
      <w:r w:rsidRPr="00743718">
        <w:t xml:space="preserve">, </w:t>
      </w:r>
      <w:r w:rsidRPr="00743718">
        <w:rPr>
          <w:i/>
          <w:iCs/>
        </w:rPr>
        <w:t>12</w:t>
      </w:r>
      <w:r w:rsidRPr="00743718">
        <w:t>(1), 2.</w:t>
      </w:r>
    </w:p>
    <w:p w14:paraId="7167963C" w14:textId="6917868D" w:rsidR="00A606B6" w:rsidRDefault="00696772" w:rsidP="00696772">
      <w:pPr>
        <w:spacing w:line="480" w:lineRule="auto"/>
        <w:ind w:left="720" w:hanging="720"/>
        <w:rPr>
          <w:rFonts w:eastAsia="Times New Roman" w:cs="Times New Roman"/>
        </w:rPr>
      </w:pPr>
      <w:proofErr w:type="spellStart"/>
      <w:proofErr w:type="gramStart"/>
      <w:r w:rsidRPr="00743718">
        <w:rPr>
          <w:rFonts w:eastAsia="Times New Roman" w:cs="Times New Roman"/>
        </w:rPr>
        <w:t>Zerkle</w:t>
      </w:r>
      <w:proofErr w:type="spellEnd"/>
      <w:r w:rsidRPr="00743718">
        <w:rPr>
          <w:rFonts w:eastAsia="Times New Roman" w:cs="Times New Roman"/>
        </w:rPr>
        <w:t>, S., &amp; Arnold, J. E. (In press).</w:t>
      </w:r>
      <w:proofErr w:type="gramEnd"/>
      <w:r w:rsidRPr="00743718">
        <w:rPr>
          <w:rFonts w:eastAsia="Times New Roman" w:cs="Times New Roman"/>
        </w:rPr>
        <w:t xml:space="preserve"> Discourse attention during utterance planning affects referential form choice. </w:t>
      </w:r>
      <w:r w:rsidRPr="00743718">
        <w:rPr>
          <w:rFonts w:eastAsia="Times New Roman" w:cs="Times New Roman"/>
          <w:i/>
        </w:rPr>
        <w:t>Linguistics Vanguard</w:t>
      </w:r>
      <w:r w:rsidRPr="00743718">
        <w:rPr>
          <w:rFonts w:eastAsia="Times New Roman" w:cs="Times New Roman"/>
        </w:rPr>
        <w:t>.</w:t>
      </w:r>
    </w:p>
    <w:p w14:paraId="77110091" w14:textId="77777777" w:rsidR="000531F8" w:rsidRPr="000531F8" w:rsidRDefault="000531F8" w:rsidP="000531F8">
      <w:pPr>
        <w:spacing w:line="480" w:lineRule="auto"/>
        <w:ind w:left="720" w:hanging="720"/>
        <w:rPr>
          <w:rFonts w:eastAsia="Times New Roman" w:cs="Times New Roman"/>
        </w:rPr>
      </w:pPr>
      <w:proofErr w:type="spellStart"/>
      <w:proofErr w:type="gramStart"/>
      <w:r w:rsidRPr="000531F8">
        <w:rPr>
          <w:rFonts w:eastAsia="Times New Roman" w:cs="Times New Roman"/>
        </w:rPr>
        <w:t>Funahashi</w:t>
      </w:r>
      <w:proofErr w:type="spellEnd"/>
      <w:r w:rsidRPr="000531F8">
        <w:rPr>
          <w:rFonts w:eastAsia="Times New Roman" w:cs="Times New Roman"/>
        </w:rPr>
        <w:t>, S., Bruce, C. J., &amp; Goldman-</w:t>
      </w:r>
      <w:proofErr w:type="spellStart"/>
      <w:r w:rsidRPr="000531F8">
        <w:rPr>
          <w:rFonts w:eastAsia="Times New Roman" w:cs="Times New Roman"/>
        </w:rPr>
        <w:t>Rakic</w:t>
      </w:r>
      <w:proofErr w:type="spellEnd"/>
      <w:r w:rsidRPr="000531F8">
        <w:rPr>
          <w:rFonts w:eastAsia="Times New Roman" w:cs="Times New Roman"/>
        </w:rPr>
        <w:t>, P. S. (1989).</w:t>
      </w:r>
      <w:proofErr w:type="gramEnd"/>
      <w:r w:rsidRPr="000531F8">
        <w:rPr>
          <w:rFonts w:eastAsia="Times New Roman" w:cs="Times New Roman"/>
        </w:rPr>
        <w:t xml:space="preserve"> </w:t>
      </w:r>
      <w:proofErr w:type="gramStart"/>
      <w:r w:rsidRPr="000531F8">
        <w:rPr>
          <w:rFonts w:eastAsia="Times New Roman" w:cs="Times New Roman"/>
        </w:rPr>
        <w:t>Mnemonic coding of visual space in the monkey's dorsolateral prefrontal cortex.</w:t>
      </w:r>
      <w:proofErr w:type="gramEnd"/>
      <w:r w:rsidRPr="000531F8">
        <w:rPr>
          <w:rFonts w:eastAsia="Times New Roman" w:cs="Times New Roman"/>
        </w:rPr>
        <w:t> </w:t>
      </w:r>
      <w:r w:rsidRPr="000531F8">
        <w:rPr>
          <w:rFonts w:eastAsia="Times New Roman" w:cs="Times New Roman"/>
          <w:i/>
          <w:iCs/>
        </w:rPr>
        <w:t>Journal of neurophysiology</w:t>
      </w:r>
      <w:r w:rsidRPr="000531F8">
        <w:rPr>
          <w:rFonts w:eastAsia="Times New Roman" w:cs="Times New Roman"/>
        </w:rPr>
        <w:t>, </w:t>
      </w:r>
      <w:r w:rsidRPr="000531F8">
        <w:rPr>
          <w:rFonts w:eastAsia="Times New Roman" w:cs="Times New Roman"/>
          <w:i/>
          <w:iCs/>
        </w:rPr>
        <w:t>61</w:t>
      </w:r>
      <w:r w:rsidRPr="000531F8">
        <w:rPr>
          <w:rFonts w:eastAsia="Times New Roman" w:cs="Times New Roman"/>
        </w:rPr>
        <w:t>(2), 331-349.</w:t>
      </w:r>
    </w:p>
    <w:p w14:paraId="0D3CA93C" w14:textId="52A718C4" w:rsidR="000531F8" w:rsidRPr="000531F8" w:rsidRDefault="000531F8" w:rsidP="000531F8">
      <w:pPr>
        <w:spacing w:line="480" w:lineRule="auto"/>
        <w:ind w:left="720" w:hanging="720"/>
        <w:rPr>
          <w:rFonts w:eastAsia="Times New Roman" w:cs="Times New Roman"/>
        </w:rPr>
      </w:pPr>
      <w:proofErr w:type="spellStart"/>
      <w:r w:rsidRPr="000531F8">
        <w:rPr>
          <w:rFonts w:eastAsia="Times New Roman" w:cs="Times New Roman"/>
        </w:rPr>
        <w:t>Fuster</w:t>
      </w:r>
      <w:proofErr w:type="spellEnd"/>
      <w:r w:rsidRPr="000531F8">
        <w:rPr>
          <w:rFonts w:eastAsia="Times New Roman" w:cs="Times New Roman"/>
        </w:rPr>
        <w:t>, J. M., &amp; Alexander, G. E. (1971). Neuron activity related to short-term memory. </w:t>
      </w:r>
      <w:proofErr w:type="gramStart"/>
      <w:r w:rsidRPr="000531F8">
        <w:rPr>
          <w:rFonts w:eastAsia="Times New Roman" w:cs="Times New Roman"/>
          <w:i/>
          <w:iCs/>
        </w:rPr>
        <w:t>Science</w:t>
      </w:r>
      <w:r w:rsidRPr="000531F8">
        <w:rPr>
          <w:rFonts w:eastAsia="Times New Roman" w:cs="Times New Roman"/>
        </w:rPr>
        <w:t>, </w:t>
      </w:r>
      <w:r w:rsidRPr="000531F8">
        <w:rPr>
          <w:rFonts w:eastAsia="Times New Roman" w:cs="Times New Roman"/>
          <w:i/>
          <w:iCs/>
        </w:rPr>
        <w:t>173</w:t>
      </w:r>
      <w:r w:rsidRPr="000531F8">
        <w:rPr>
          <w:rFonts w:eastAsia="Times New Roman" w:cs="Times New Roman"/>
        </w:rPr>
        <w:t>(3997), 652-654.</w:t>
      </w:r>
      <w:proofErr w:type="gramEnd"/>
    </w:p>
    <w:p w14:paraId="6ECC8B4A" w14:textId="1876D69A" w:rsidR="000531F8" w:rsidRPr="000531F8" w:rsidRDefault="000531F8" w:rsidP="000531F8">
      <w:pPr>
        <w:spacing w:line="480" w:lineRule="auto"/>
        <w:ind w:left="720" w:hanging="720"/>
        <w:rPr>
          <w:rFonts w:eastAsia="Times New Roman" w:cs="Times New Roman"/>
        </w:rPr>
      </w:pPr>
      <w:r w:rsidRPr="000531F8">
        <w:rPr>
          <w:rFonts w:eastAsia="Times New Roman" w:cs="Times New Roman"/>
        </w:rPr>
        <w:lastRenderedPageBreak/>
        <w:t xml:space="preserve">Kubota, K., &amp; </w:t>
      </w:r>
      <w:proofErr w:type="spellStart"/>
      <w:r w:rsidRPr="000531F8">
        <w:rPr>
          <w:rFonts w:eastAsia="Times New Roman" w:cs="Times New Roman"/>
        </w:rPr>
        <w:t>Niki</w:t>
      </w:r>
      <w:proofErr w:type="spellEnd"/>
      <w:r w:rsidRPr="000531F8">
        <w:rPr>
          <w:rFonts w:eastAsia="Times New Roman" w:cs="Times New Roman"/>
        </w:rPr>
        <w:t>, H. (1971). Prefrontal cortical unit activity and delayed alternation performance in monkeys. </w:t>
      </w:r>
      <w:proofErr w:type="gramStart"/>
      <w:r w:rsidRPr="000531F8">
        <w:rPr>
          <w:rFonts w:eastAsia="Times New Roman" w:cs="Times New Roman"/>
          <w:i/>
          <w:iCs/>
        </w:rPr>
        <w:t>Journal of Neurophysiology,</w:t>
      </w:r>
      <w:r w:rsidRPr="000531F8">
        <w:rPr>
          <w:rFonts w:eastAsia="Times New Roman" w:cs="Times New Roman"/>
        </w:rPr>
        <w:t> 34(3), 337-347</w:t>
      </w:r>
      <w:r w:rsidR="00ED1137">
        <w:rPr>
          <w:rFonts w:eastAsia="Times New Roman" w:cs="Times New Roman"/>
        </w:rPr>
        <w:t>.</w:t>
      </w:r>
      <w:proofErr w:type="gramEnd"/>
    </w:p>
    <w:p w14:paraId="6C93AACB" w14:textId="1455A2D5" w:rsidR="000531F8" w:rsidRDefault="000531F8" w:rsidP="000531F8">
      <w:pPr>
        <w:spacing w:line="480" w:lineRule="auto"/>
        <w:ind w:left="720" w:hanging="720"/>
        <w:rPr>
          <w:rFonts w:eastAsia="Times New Roman" w:cs="Times New Roman"/>
        </w:rPr>
      </w:pPr>
      <w:proofErr w:type="spellStart"/>
      <w:r w:rsidRPr="000531F8">
        <w:rPr>
          <w:rFonts w:eastAsia="Times New Roman" w:cs="Times New Roman"/>
        </w:rPr>
        <w:t>D'Esposito</w:t>
      </w:r>
      <w:proofErr w:type="spellEnd"/>
      <w:r w:rsidRPr="000531F8">
        <w:rPr>
          <w:rFonts w:eastAsia="Times New Roman" w:cs="Times New Roman"/>
        </w:rPr>
        <w:t xml:space="preserve">, M. (2007). </w:t>
      </w:r>
      <w:proofErr w:type="gramStart"/>
      <w:r w:rsidRPr="000531F8">
        <w:rPr>
          <w:rFonts w:eastAsia="Times New Roman" w:cs="Times New Roman"/>
        </w:rPr>
        <w:t>From cognitive to neural models of working memory.</w:t>
      </w:r>
      <w:proofErr w:type="gramEnd"/>
      <w:r w:rsidRPr="000531F8">
        <w:rPr>
          <w:rFonts w:eastAsia="Times New Roman" w:cs="Times New Roman"/>
        </w:rPr>
        <w:t> </w:t>
      </w:r>
      <w:r w:rsidRPr="000531F8">
        <w:rPr>
          <w:rFonts w:eastAsia="Times New Roman" w:cs="Times New Roman"/>
          <w:i/>
          <w:iCs/>
        </w:rPr>
        <w:t>Philosophical Transactions of the Royal Society of London B: Biological Sciences</w:t>
      </w:r>
      <w:r w:rsidRPr="000531F8">
        <w:rPr>
          <w:rFonts w:eastAsia="Times New Roman" w:cs="Times New Roman"/>
        </w:rPr>
        <w:t>, </w:t>
      </w:r>
      <w:r w:rsidRPr="000531F8">
        <w:rPr>
          <w:rFonts w:eastAsia="Times New Roman" w:cs="Times New Roman"/>
          <w:i/>
          <w:iCs/>
        </w:rPr>
        <w:t>362</w:t>
      </w:r>
      <w:r w:rsidRPr="000531F8">
        <w:rPr>
          <w:rFonts w:eastAsia="Times New Roman" w:cs="Times New Roman"/>
        </w:rPr>
        <w:t>(1481), 761-772.</w:t>
      </w:r>
    </w:p>
    <w:p w14:paraId="780C1EA9" w14:textId="77777777" w:rsidR="000531F8" w:rsidRPr="00743718" w:rsidRDefault="000531F8" w:rsidP="00696772">
      <w:pPr>
        <w:spacing w:line="480" w:lineRule="auto"/>
        <w:ind w:left="720" w:hanging="720"/>
      </w:pPr>
    </w:p>
    <w:p w14:paraId="249EE3D8" w14:textId="77777777" w:rsidR="00A606B6" w:rsidRPr="00743718" w:rsidRDefault="00A606B6"/>
    <w:p w14:paraId="7E979A06" w14:textId="77777777" w:rsidR="00A606B6" w:rsidRPr="00743718" w:rsidRDefault="00A606B6">
      <w:pPr>
        <w:sectPr w:rsidR="00A606B6" w:rsidRPr="00743718" w:rsidSect="00CC078D">
          <w:pgSz w:w="12240" w:h="15840"/>
          <w:pgMar w:top="1440" w:right="1440" w:bottom="1440" w:left="1440" w:header="720" w:footer="720" w:gutter="0"/>
          <w:cols w:space="720"/>
        </w:sectPr>
      </w:pPr>
    </w:p>
    <w:p w14:paraId="0EABC9FD" w14:textId="18F04494" w:rsidR="00F6687D" w:rsidRPr="00743718" w:rsidRDefault="002D5A00" w:rsidP="002E781A">
      <w:r w:rsidRPr="00743718">
        <w:lastRenderedPageBreak/>
        <w:t xml:space="preserve">Appendix A. </w:t>
      </w:r>
      <w:r w:rsidR="002E781A" w:rsidRPr="00743718">
        <w:t xml:space="preserve"> </w:t>
      </w:r>
      <w:proofErr w:type="gramStart"/>
      <w:r w:rsidR="00F6687D" w:rsidRPr="00743718">
        <w:t>Distribution of predi</w:t>
      </w:r>
      <w:r w:rsidR="00F77347" w:rsidRPr="00743718">
        <w:t xml:space="preserve">ctors in the dataset as a whole (top) and major </w:t>
      </w:r>
      <w:r w:rsidR="00463D1F" w:rsidRPr="00743718">
        <w:t>dependent measures pertaining to linguistic form</w:t>
      </w:r>
      <w:r w:rsidR="00F77347" w:rsidRPr="00743718">
        <w:t xml:space="preserve"> (bottom).</w:t>
      </w:r>
      <w:proofErr w:type="gramEnd"/>
    </w:p>
    <w:tbl>
      <w:tblPr>
        <w:tblStyle w:val="LightList-Accent3"/>
        <w:tblW w:w="12240" w:type="dxa"/>
        <w:tblLayout w:type="fixed"/>
        <w:tblLook w:val="04A0" w:firstRow="1" w:lastRow="0" w:firstColumn="1" w:lastColumn="0" w:noHBand="0" w:noVBand="1"/>
      </w:tblPr>
      <w:tblGrid>
        <w:gridCol w:w="2790"/>
        <w:gridCol w:w="1350"/>
        <w:gridCol w:w="1080"/>
        <w:gridCol w:w="1170"/>
        <w:gridCol w:w="1170"/>
        <w:gridCol w:w="1260"/>
        <w:gridCol w:w="900"/>
        <w:gridCol w:w="1350"/>
        <w:gridCol w:w="1170"/>
      </w:tblGrid>
      <w:tr w:rsidR="00B22307" w:rsidRPr="00743718" w14:paraId="28E48676" w14:textId="77777777" w:rsidTr="008E511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tcBorders>
              <w:bottom w:val="single" w:sz="8" w:space="0" w:color="9BBB59" w:themeColor="accent3"/>
            </w:tcBorders>
            <w:noWrap/>
            <w:hideMark/>
          </w:tcPr>
          <w:p w14:paraId="5256EC09" w14:textId="77777777" w:rsidR="00C70A7F" w:rsidRPr="00743718" w:rsidRDefault="00C70A7F" w:rsidP="00C70A7F">
            <w:pPr>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 </w:t>
            </w:r>
          </w:p>
        </w:tc>
        <w:tc>
          <w:tcPr>
            <w:tcW w:w="1350" w:type="dxa"/>
            <w:tcBorders>
              <w:bottom w:val="single" w:sz="8" w:space="0" w:color="9BBB59" w:themeColor="accent3"/>
            </w:tcBorders>
            <w:noWrap/>
            <w:hideMark/>
          </w:tcPr>
          <w:p w14:paraId="6BA9F5B3" w14:textId="77777777" w:rsidR="00C70A7F" w:rsidRPr="00743718" w:rsidRDefault="00C70A7F" w:rsidP="00C70A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SHAM</w:t>
            </w:r>
          </w:p>
        </w:tc>
        <w:tc>
          <w:tcPr>
            <w:tcW w:w="1080" w:type="dxa"/>
            <w:tcBorders>
              <w:bottom w:val="single" w:sz="8" w:space="0" w:color="9BBB59" w:themeColor="accent3"/>
            </w:tcBorders>
            <w:noWrap/>
            <w:hideMark/>
          </w:tcPr>
          <w:p w14:paraId="7243CB76" w14:textId="77777777" w:rsidR="00C70A7F" w:rsidRPr="00743718" w:rsidRDefault="00C70A7F" w:rsidP="00C70A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 </w:t>
            </w:r>
          </w:p>
        </w:tc>
        <w:tc>
          <w:tcPr>
            <w:tcW w:w="1170" w:type="dxa"/>
            <w:tcBorders>
              <w:bottom w:val="single" w:sz="8" w:space="0" w:color="9BBB59" w:themeColor="accent3"/>
            </w:tcBorders>
            <w:noWrap/>
            <w:hideMark/>
          </w:tcPr>
          <w:p w14:paraId="2DE15C63" w14:textId="77777777" w:rsidR="00C70A7F" w:rsidRPr="00743718" w:rsidRDefault="00C70A7F" w:rsidP="00C70A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 </w:t>
            </w:r>
          </w:p>
        </w:tc>
        <w:tc>
          <w:tcPr>
            <w:tcW w:w="1170" w:type="dxa"/>
            <w:tcBorders>
              <w:bottom w:val="single" w:sz="8" w:space="0" w:color="9BBB59" w:themeColor="accent3"/>
            </w:tcBorders>
            <w:noWrap/>
            <w:hideMark/>
          </w:tcPr>
          <w:p w14:paraId="39A218CF" w14:textId="77777777" w:rsidR="00C70A7F" w:rsidRPr="00743718" w:rsidRDefault="00C70A7F" w:rsidP="00C70A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 </w:t>
            </w:r>
          </w:p>
        </w:tc>
        <w:tc>
          <w:tcPr>
            <w:tcW w:w="1260" w:type="dxa"/>
            <w:tcBorders>
              <w:bottom w:val="single" w:sz="8" w:space="0" w:color="9BBB59" w:themeColor="accent3"/>
            </w:tcBorders>
            <w:noWrap/>
            <w:hideMark/>
          </w:tcPr>
          <w:p w14:paraId="1A9E84AF" w14:textId="77777777" w:rsidR="00C70A7F" w:rsidRPr="00743718" w:rsidRDefault="00C70A7F" w:rsidP="00C70A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ANODAL</w:t>
            </w:r>
          </w:p>
        </w:tc>
        <w:tc>
          <w:tcPr>
            <w:tcW w:w="900" w:type="dxa"/>
            <w:tcBorders>
              <w:bottom w:val="single" w:sz="8" w:space="0" w:color="9BBB59" w:themeColor="accent3"/>
            </w:tcBorders>
            <w:noWrap/>
            <w:hideMark/>
          </w:tcPr>
          <w:p w14:paraId="4E54EBFD" w14:textId="77777777" w:rsidR="00C70A7F" w:rsidRPr="00743718" w:rsidRDefault="00C70A7F" w:rsidP="00C70A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 </w:t>
            </w:r>
          </w:p>
        </w:tc>
        <w:tc>
          <w:tcPr>
            <w:tcW w:w="1350" w:type="dxa"/>
            <w:tcBorders>
              <w:bottom w:val="single" w:sz="8" w:space="0" w:color="9BBB59" w:themeColor="accent3"/>
            </w:tcBorders>
            <w:noWrap/>
            <w:hideMark/>
          </w:tcPr>
          <w:p w14:paraId="2AEE2E84" w14:textId="77777777" w:rsidR="00C70A7F" w:rsidRPr="00743718" w:rsidRDefault="00C70A7F" w:rsidP="00C70A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 </w:t>
            </w:r>
          </w:p>
        </w:tc>
        <w:tc>
          <w:tcPr>
            <w:tcW w:w="1170" w:type="dxa"/>
            <w:tcBorders>
              <w:bottom w:val="single" w:sz="8" w:space="0" w:color="9BBB59" w:themeColor="accent3"/>
            </w:tcBorders>
            <w:noWrap/>
            <w:hideMark/>
          </w:tcPr>
          <w:p w14:paraId="0E7B3D1F" w14:textId="77777777" w:rsidR="00C70A7F" w:rsidRPr="00743718" w:rsidRDefault="00C70A7F" w:rsidP="00C70A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 </w:t>
            </w:r>
          </w:p>
        </w:tc>
      </w:tr>
      <w:tr w:rsidR="00C70A7F" w:rsidRPr="00743718" w14:paraId="6FC9618C" w14:textId="77777777" w:rsidTr="008E51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tcBorders>
              <w:right w:val="single" w:sz="4" w:space="0" w:color="auto"/>
            </w:tcBorders>
            <w:noWrap/>
            <w:hideMark/>
          </w:tcPr>
          <w:p w14:paraId="6207192F" w14:textId="77777777" w:rsidR="00C70A7F" w:rsidRPr="00743718" w:rsidRDefault="00C70A7F" w:rsidP="00C70A7F">
            <w:pPr>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 </w:t>
            </w:r>
          </w:p>
        </w:tc>
        <w:tc>
          <w:tcPr>
            <w:tcW w:w="2430" w:type="dxa"/>
            <w:gridSpan w:val="2"/>
            <w:tcBorders>
              <w:left w:val="single" w:sz="4" w:space="0" w:color="auto"/>
              <w:right w:val="single" w:sz="4" w:space="0" w:color="auto"/>
            </w:tcBorders>
            <w:noWrap/>
            <w:hideMark/>
          </w:tcPr>
          <w:p w14:paraId="455E0261" w14:textId="703B86F8" w:rsidR="00C70A7F" w:rsidRPr="00743718" w:rsidRDefault="00AB7161" w:rsidP="00C70A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proofErr w:type="gramStart"/>
            <w:r w:rsidRPr="00743718">
              <w:rPr>
                <w:rFonts w:ascii="Calibri" w:eastAsia="Times New Roman" w:hAnsi="Calibri" w:cs="Times New Roman"/>
                <w:color w:val="000000"/>
                <w:lang w:eastAsia="en-US"/>
              </w:rPr>
              <w:t>previous</w:t>
            </w:r>
            <w:proofErr w:type="gramEnd"/>
            <w:r w:rsidR="00C70A7F" w:rsidRPr="00743718">
              <w:rPr>
                <w:rFonts w:ascii="Calibri" w:eastAsia="Times New Roman" w:hAnsi="Calibri" w:cs="Times New Roman"/>
                <w:color w:val="000000"/>
                <w:lang w:eastAsia="en-US"/>
              </w:rPr>
              <w:t xml:space="preserve"> action long</w:t>
            </w:r>
          </w:p>
        </w:tc>
        <w:tc>
          <w:tcPr>
            <w:tcW w:w="2340" w:type="dxa"/>
            <w:gridSpan w:val="2"/>
            <w:tcBorders>
              <w:left w:val="single" w:sz="4" w:space="0" w:color="auto"/>
              <w:right w:val="single" w:sz="4" w:space="0" w:color="auto"/>
            </w:tcBorders>
            <w:noWrap/>
            <w:hideMark/>
          </w:tcPr>
          <w:p w14:paraId="428E2911" w14:textId="08D6D12A" w:rsidR="00C70A7F" w:rsidRPr="00743718" w:rsidRDefault="00AB7161" w:rsidP="00C70A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proofErr w:type="gramStart"/>
            <w:r w:rsidRPr="00743718">
              <w:rPr>
                <w:rFonts w:ascii="Calibri" w:eastAsia="Times New Roman" w:hAnsi="Calibri" w:cs="Times New Roman"/>
                <w:color w:val="000000"/>
                <w:lang w:eastAsia="en-US"/>
              </w:rPr>
              <w:t>previous</w:t>
            </w:r>
            <w:proofErr w:type="gramEnd"/>
            <w:r w:rsidRPr="00743718">
              <w:rPr>
                <w:rFonts w:ascii="Calibri" w:eastAsia="Times New Roman" w:hAnsi="Calibri" w:cs="Times New Roman"/>
                <w:color w:val="000000"/>
                <w:lang w:eastAsia="en-US"/>
              </w:rPr>
              <w:t xml:space="preserve"> </w:t>
            </w:r>
            <w:r w:rsidR="00C70A7F" w:rsidRPr="00743718">
              <w:rPr>
                <w:rFonts w:ascii="Calibri" w:eastAsia="Times New Roman" w:hAnsi="Calibri" w:cs="Times New Roman"/>
                <w:color w:val="000000"/>
                <w:lang w:eastAsia="en-US"/>
              </w:rPr>
              <w:t>action short</w:t>
            </w:r>
          </w:p>
        </w:tc>
        <w:tc>
          <w:tcPr>
            <w:tcW w:w="2160" w:type="dxa"/>
            <w:gridSpan w:val="2"/>
            <w:tcBorders>
              <w:left w:val="single" w:sz="4" w:space="0" w:color="auto"/>
              <w:right w:val="single" w:sz="4" w:space="0" w:color="auto"/>
            </w:tcBorders>
            <w:noWrap/>
            <w:hideMark/>
          </w:tcPr>
          <w:p w14:paraId="6F832617" w14:textId="3B35F769" w:rsidR="00C70A7F" w:rsidRPr="00743718" w:rsidRDefault="00AB7161" w:rsidP="00C70A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proofErr w:type="gramStart"/>
            <w:r w:rsidRPr="00743718">
              <w:rPr>
                <w:rFonts w:ascii="Calibri" w:eastAsia="Times New Roman" w:hAnsi="Calibri" w:cs="Times New Roman"/>
                <w:color w:val="000000"/>
                <w:lang w:eastAsia="en-US"/>
              </w:rPr>
              <w:t>previous</w:t>
            </w:r>
            <w:proofErr w:type="gramEnd"/>
            <w:r w:rsidRPr="00743718">
              <w:rPr>
                <w:rFonts w:ascii="Calibri" w:eastAsia="Times New Roman" w:hAnsi="Calibri" w:cs="Times New Roman"/>
                <w:color w:val="000000"/>
                <w:lang w:eastAsia="en-US"/>
              </w:rPr>
              <w:t xml:space="preserve"> </w:t>
            </w:r>
            <w:r w:rsidR="00C70A7F" w:rsidRPr="00743718">
              <w:rPr>
                <w:rFonts w:ascii="Calibri" w:eastAsia="Times New Roman" w:hAnsi="Calibri" w:cs="Times New Roman"/>
                <w:color w:val="000000"/>
                <w:lang w:eastAsia="en-US"/>
              </w:rPr>
              <w:t>action long</w:t>
            </w:r>
          </w:p>
          <w:p w14:paraId="04CF5416" w14:textId="594963B6" w:rsidR="00C70A7F" w:rsidRPr="00743718" w:rsidRDefault="00C70A7F" w:rsidP="00C70A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 </w:t>
            </w:r>
          </w:p>
        </w:tc>
        <w:tc>
          <w:tcPr>
            <w:tcW w:w="2520" w:type="dxa"/>
            <w:gridSpan w:val="2"/>
            <w:tcBorders>
              <w:left w:val="single" w:sz="4" w:space="0" w:color="auto"/>
            </w:tcBorders>
            <w:noWrap/>
            <w:hideMark/>
          </w:tcPr>
          <w:p w14:paraId="59F2D551" w14:textId="009EEBFF" w:rsidR="00C70A7F" w:rsidRPr="00743718" w:rsidRDefault="00290A6A" w:rsidP="00C70A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proofErr w:type="gramStart"/>
            <w:r w:rsidRPr="00743718">
              <w:rPr>
                <w:rFonts w:ascii="Calibri" w:eastAsia="Times New Roman" w:hAnsi="Calibri" w:cs="Times New Roman"/>
                <w:color w:val="000000"/>
                <w:lang w:eastAsia="en-US"/>
              </w:rPr>
              <w:t>previous</w:t>
            </w:r>
            <w:proofErr w:type="gramEnd"/>
            <w:r w:rsidR="00C70A7F" w:rsidRPr="00743718">
              <w:rPr>
                <w:rFonts w:ascii="Calibri" w:eastAsia="Times New Roman" w:hAnsi="Calibri" w:cs="Times New Roman"/>
                <w:color w:val="000000"/>
                <w:lang w:eastAsia="en-US"/>
              </w:rPr>
              <w:t xml:space="preserve"> action short</w:t>
            </w:r>
          </w:p>
          <w:p w14:paraId="5513B310" w14:textId="4ECAECFF" w:rsidR="00C70A7F" w:rsidRPr="00743718" w:rsidRDefault="00C70A7F" w:rsidP="00C70A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 </w:t>
            </w:r>
          </w:p>
        </w:tc>
      </w:tr>
      <w:tr w:rsidR="00B22307" w:rsidRPr="00743718" w14:paraId="722EC43D" w14:textId="77777777" w:rsidTr="008E5117">
        <w:trPr>
          <w:trHeight w:val="300"/>
        </w:trPr>
        <w:tc>
          <w:tcPr>
            <w:cnfStyle w:val="001000000000" w:firstRow="0" w:lastRow="0" w:firstColumn="1" w:lastColumn="0" w:oddVBand="0" w:evenVBand="0" w:oddHBand="0" w:evenHBand="0" w:firstRowFirstColumn="0" w:firstRowLastColumn="0" w:lastRowFirstColumn="0" w:lastRowLastColumn="0"/>
            <w:tcW w:w="2790" w:type="dxa"/>
            <w:tcBorders>
              <w:top w:val="single" w:sz="8" w:space="0" w:color="9BBB59" w:themeColor="accent3"/>
              <w:bottom w:val="single" w:sz="8" w:space="0" w:color="9BBB59" w:themeColor="accent3"/>
              <w:right w:val="single" w:sz="4" w:space="0" w:color="auto"/>
            </w:tcBorders>
            <w:noWrap/>
            <w:hideMark/>
          </w:tcPr>
          <w:p w14:paraId="1BB037EA" w14:textId="77777777" w:rsidR="00C70A7F" w:rsidRPr="00743718" w:rsidRDefault="00C70A7F" w:rsidP="00C70A7F">
            <w:pPr>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 </w:t>
            </w:r>
          </w:p>
        </w:tc>
        <w:tc>
          <w:tcPr>
            <w:tcW w:w="1350" w:type="dxa"/>
            <w:tcBorders>
              <w:left w:val="single" w:sz="4" w:space="0" w:color="auto"/>
              <w:right w:val="single" w:sz="4" w:space="0" w:color="auto"/>
            </w:tcBorders>
            <w:noWrap/>
            <w:hideMark/>
          </w:tcPr>
          <w:p w14:paraId="525DCFD1" w14:textId="77777777" w:rsidR="00C70A7F" w:rsidRPr="00743718" w:rsidRDefault="00C70A7F" w:rsidP="00C70A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proofErr w:type="gramStart"/>
            <w:r w:rsidRPr="00743718">
              <w:rPr>
                <w:rFonts w:ascii="Calibri" w:eastAsia="Times New Roman" w:hAnsi="Calibri" w:cs="Times New Roman"/>
                <w:color w:val="000000"/>
                <w:lang w:eastAsia="en-US"/>
              </w:rPr>
              <w:t>target</w:t>
            </w:r>
            <w:proofErr w:type="gramEnd"/>
            <w:r w:rsidRPr="00743718">
              <w:rPr>
                <w:rFonts w:ascii="Calibri" w:eastAsia="Times New Roman" w:hAnsi="Calibri" w:cs="Times New Roman"/>
                <w:color w:val="000000"/>
                <w:lang w:eastAsia="en-US"/>
              </w:rPr>
              <w:t xml:space="preserve"> action short</w:t>
            </w:r>
          </w:p>
        </w:tc>
        <w:tc>
          <w:tcPr>
            <w:tcW w:w="1080" w:type="dxa"/>
            <w:tcBorders>
              <w:left w:val="single" w:sz="4" w:space="0" w:color="auto"/>
              <w:right w:val="single" w:sz="4" w:space="0" w:color="auto"/>
            </w:tcBorders>
            <w:noWrap/>
            <w:hideMark/>
          </w:tcPr>
          <w:p w14:paraId="73FA6D86" w14:textId="77777777" w:rsidR="00C70A7F" w:rsidRPr="00743718" w:rsidRDefault="00C70A7F" w:rsidP="00C70A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proofErr w:type="gramStart"/>
            <w:r w:rsidRPr="00743718">
              <w:rPr>
                <w:rFonts w:ascii="Calibri" w:eastAsia="Times New Roman" w:hAnsi="Calibri" w:cs="Times New Roman"/>
                <w:color w:val="000000"/>
                <w:lang w:eastAsia="en-US"/>
              </w:rPr>
              <w:t>target</w:t>
            </w:r>
            <w:proofErr w:type="gramEnd"/>
            <w:r w:rsidRPr="00743718">
              <w:rPr>
                <w:rFonts w:ascii="Calibri" w:eastAsia="Times New Roman" w:hAnsi="Calibri" w:cs="Times New Roman"/>
                <w:color w:val="000000"/>
                <w:lang w:eastAsia="en-US"/>
              </w:rPr>
              <w:t xml:space="preserve"> action long</w:t>
            </w:r>
          </w:p>
        </w:tc>
        <w:tc>
          <w:tcPr>
            <w:tcW w:w="1170" w:type="dxa"/>
            <w:tcBorders>
              <w:left w:val="single" w:sz="4" w:space="0" w:color="auto"/>
              <w:right w:val="single" w:sz="4" w:space="0" w:color="auto"/>
            </w:tcBorders>
            <w:noWrap/>
            <w:hideMark/>
          </w:tcPr>
          <w:p w14:paraId="69489D65" w14:textId="77777777" w:rsidR="00C70A7F" w:rsidRPr="00743718" w:rsidRDefault="00C70A7F" w:rsidP="00C70A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proofErr w:type="gramStart"/>
            <w:r w:rsidRPr="00743718">
              <w:rPr>
                <w:rFonts w:ascii="Calibri" w:eastAsia="Times New Roman" w:hAnsi="Calibri" w:cs="Times New Roman"/>
                <w:color w:val="000000"/>
                <w:lang w:eastAsia="en-US"/>
              </w:rPr>
              <w:t>target</w:t>
            </w:r>
            <w:proofErr w:type="gramEnd"/>
            <w:r w:rsidRPr="00743718">
              <w:rPr>
                <w:rFonts w:ascii="Calibri" w:eastAsia="Times New Roman" w:hAnsi="Calibri" w:cs="Times New Roman"/>
                <w:color w:val="000000"/>
                <w:lang w:eastAsia="en-US"/>
              </w:rPr>
              <w:t xml:space="preserve"> action short</w:t>
            </w:r>
          </w:p>
        </w:tc>
        <w:tc>
          <w:tcPr>
            <w:tcW w:w="1170" w:type="dxa"/>
            <w:tcBorders>
              <w:left w:val="single" w:sz="4" w:space="0" w:color="auto"/>
              <w:right w:val="single" w:sz="4" w:space="0" w:color="auto"/>
            </w:tcBorders>
            <w:noWrap/>
            <w:hideMark/>
          </w:tcPr>
          <w:p w14:paraId="21CB254D" w14:textId="77777777" w:rsidR="00C70A7F" w:rsidRPr="00743718" w:rsidRDefault="00C70A7F" w:rsidP="00C70A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proofErr w:type="gramStart"/>
            <w:r w:rsidRPr="00743718">
              <w:rPr>
                <w:rFonts w:ascii="Calibri" w:eastAsia="Times New Roman" w:hAnsi="Calibri" w:cs="Times New Roman"/>
                <w:color w:val="000000"/>
                <w:lang w:eastAsia="en-US"/>
              </w:rPr>
              <w:t>target</w:t>
            </w:r>
            <w:proofErr w:type="gramEnd"/>
            <w:r w:rsidRPr="00743718">
              <w:rPr>
                <w:rFonts w:ascii="Calibri" w:eastAsia="Times New Roman" w:hAnsi="Calibri" w:cs="Times New Roman"/>
                <w:color w:val="000000"/>
                <w:lang w:eastAsia="en-US"/>
              </w:rPr>
              <w:t xml:space="preserve"> action long</w:t>
            </w:r>
          </w:p>
        </w:tc>
        <w:tc>
          <w:tcPr>
            <w:tcW w:w="1260" w:type="dxa"/>
            <w:tcBorders>
              <w:left w:val="single" w:sz="4" w:space="0" w:color="auto"/>
              <w:right w:val="single" w:sz="4" w:space="0" w:color="auto"/>
            </w:tcBorders>
            <w:noWrap/>
            <w:hideMark/>
          </w:tcPr>
          <w:p w14:paraId="0962CD3F" w14:textId="77777777" w:rsidR="00C70A7F" w:rsidRPr="00743718" w:rsidRDefault="00C70A7F" w:rsidP="00C70A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proofErr w:type="gramStart"/>
            <w:r w:rsidRPr="00743718">
              <w:rPr>
                <w:rFonts w:ascii="Calibri" w:eastAsia="Times New Roman" w:hAnsi="Calibri" w:cs="Times New Roman"/>
                <w:color w:val="000000"/>
                <w:lang w:eastAsia="en-US"/>
              </w:rPr>
              <w:t>target</w:t>
            </w:r>
            <w:proofErr w:type="gramEnd"/>
            <w:r w:rsidRPr="00743718">
              <w:rPr>
                <w:rFonts w:ascii="Calibri" w:eastAsia="Times New Roman" w:hAnsi="Calibri" w:cs="Times New Roman"/>
                <w:color w:val="000000"/>
                <w:lang w:eastAsia="en-US"/>
              </w:rPr>
              <w:t xml:space="preserve"> action short</w:t>
            </w:r>
          </w:p>
        </w:tc>
        <w:tc>
          <w:tcPr>
            <w:tcW w:w="900" w:type="dxa"/>
            <w:tcBorders>
              <w:left w:val="single" w:sz="4" w:space="0" w:color="auto"/>
              <w:right w:val="single" w:sz="4" w:space="0" w:color="auto"/>
            </w:tcBorders>
            <w:noWrap/>
            <w:hideMark/>
          </w:tcPr>
          <w:p w14:paraId="2E68AE4C" w14:textId="77777777" w:rsidR="00C70A7F" w:rsidRPr="00743718" w:rsidRDefault="00C70A7F" w:rsidP="00C70A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proofErr w:type="gramStart"/>
            <w:r w:rsidRPr="00743718">
              <w:rPr>
                <w:rFonts w:ascii="Calibri" w:eastAsia="Times New Roman" w:hAnsi="Calibri" w:cs="Times New Roman"/>
                <w:color w:val="000000"/>
                <w:lang w:eastAsia="en-US"/>
              </w:rPr>
              <w:t>target</w:t>
            </w:r>
            <w:proofErr w:type="gramEnd"/>
            <w:r w:rsidRPr="00743718">
              <w:rPr>
                <w:rFonts w:ascii="Calibri" w:eastAsia="Times New Roman" w:hAnsi="Calibri" w:cs="Times New Roman"/>
                <w:color w:val="000000"/>
                <w:lang w:eastAsia="en-US"/>
              </w:rPr>
              <w:t xml:space="preserve"> action long</w:t>
            </w:r>
          </w:p>
        </w:tc>
        <w:tc>
          <w:tcPr>
            <w:tcW w:w="1350" w:type="dxa"/>
            <w:tcBorders>
              <w:left w:val="single" w:sz="4" w:space="0" w:color="auto"/>
              <w:right w:val="single" w:sz="4" w:space="0" w:color="auto"/>
            </w:tcBorders>
            <w:noWrap/>
            <w:hideMark/>
          </w:tcPr>
          <w:p w14:paraId="00F36D3C" w14:textId="77777777" w:rsidR="00C70A7F" w:rsidRPr="00743718" w:rsidRDefault="00C70A7F" w:rsidP="00C70A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proofErr w:type="gramStart"/>
            <w:r w:rsidRPr="00743718">
              <w:rPr>
                <w:rFonts w:ascii="Calibri" w:eastAsia="Times New Roman" w:hAnsi="Calibri" w:cs="Times New Roman"/>
                <w:color w:val="000000"/>
                <w:lang w:eastAsia="en-US"/>
              </w:rPr>
              <w:t>target</w:t>
            </w:r>
            <w:proofErr w:type="gramEnd"/>
            <w:r w:rsidRPr="00743718">
              <w:rPr>
                <w:rFonts w:ascii="Calibri" w:eastAsia="Times New Roman" w:hAnsi="Calibri" w:cs="Times New Roman"/>
                <w:color w:val="000000"/>
                <w:lang w:eastAsia="en-US"/>
              </w:rPr>
              <w:t xml:space="preserve"> action short</w:t>
            </w:r>
          </w:p>
        </w:tc>
        <w:tc>
          <w:tcPr>
            <w:tcW w:w="1170" w:type="dxa"/>
            <w:tcBorders>
              <w:left w:val="single" w:sz="4" w:space="0" w:color="auto"/>
            </w:tcBorders>
            <w:noWrap/>
            <w:hideMark/>
          </w:tcPr>
          <w:p w14:paraId="15B23F30" w14:textId="77777777" w:rsidR="00C70A7F" w:rsidRPr="00743718" w:rsidRDefault="00C70A7F" w:rsidP="00C70A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proofErr w:type="gramStart"/>
            <w:r w:rsidRPr="00743718">
              <w:rPr>
                <w:rFonts w:ascii="Calibri" w:eastAsia="Times New Roman" w:hAnsi="Calibri" w:cs="Times New Roman"/>
                <w:color w:val="000000"/>
                <w:lang w:eastAsia="en-US"/>
              </w:rPr>
              <w:t>target</w:t>
            </w:r>
            <w:proofErr w:type="gramEnd"/>
            <w:r w:rsidRPr="00743718">
              <w:rPr>
                <w:rFonts w:ascii="Calibri" w:eastAsia="Times New Roman" w:hAnsi="Calibri" w:cs="Times New Roman"/>
                <w:color w:val="000000"/>
                <w:lang w:eastAsia="en-US"/>
              </w:rPr>
              <w:t xml:space="preserve"> action long</w:t>
            </w:r>
          </w:p>
        </w:tc>
      </w:tr>
      <w:tr w:rsidR="00A44406" w:rsidRPr="00743718" w14:paraId="3F448890" w14:textId="77777777" w:rsidTr="00A444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tcBorders>
              <w:right w:val="single" w:sz="4" w:space="0" w:color="auto"/>
            </w:tcBorders>
            <w:noWrap/>
          </w:tcPr>
          <w:p w14:paraId="39605EBD" w14:textId="77777777" w:rsidR="00A44406" w:rsidRPr="00743718" w:rsidRDefault="00A44406" w:rsidP="00C70A7F">
            <w:pPr>
              <w:rPr>
                <w:rFonts w:ascii="Calibri" w:eastAsia="Times New Roman" w:hAnsi="Calibri" w:cs="Times New Roman"/>
                <w:color w:val="000000"/>
                <w:lang w:eastAsia="en-US"/>
              </w:rPr>
            </w:pPr>
          </w:p>
        </w:tc>
        <w:tc>
          <w:tcPr>
            <w:tcW w:w="9450" w:type="dxa"/>
            <w:gridSpan w:val="8"/>
            <w:tcBorders>
              <w:left w:val="single" w:sz="4" w:space="0" w:color="auto"/>
            </w:tcBorders>
            <w:noWrap/>
          </w:tcPr>
          <w:p w14:paraId="31C07490" w14:textId="558C7316" w:rsidR="00A44406" w:rsidRPr="00743718" w:rsidRDefault="00A44406" w:rsidP="00277E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TIMING CHARACTERISTICS</w:t>
            </w:r>
          </w:p>
        </w:tc>
      </w:tr>
      <w:tr w:rsidR="00B22307" w:rsidRPr="00743718" w14:paraId="768BB20D" w14:textId="77777777" w:rsidTr="008E5117">
        <w:trPr>
          <w:trHeight w:val="300"/>
        </w:trPr>
        <w:tc>
          <w:tcPr>
            <w:cnfStyle w:val="001000000000" w:firstRow="0" w:lastRow="0" w:firstColumn="1" w:lastColumn="0" w:oddVBand="0" w:evenVBand="0" w:oddHBand="0" w:evenHBand="0" w:firstRowFirstColumn="0" w:firstRowLastColumn="0" w:lastRowFirstColumn="0" w:lastRowLastColumn="0"/>
            <w:tcW w:w="2790" w:type="dxa"/>
            <w:tcBorders>
              <w:right w:val="single" w:sz="4" w:space="0" w:color="auto"/>
            </w:tcBorders>
            <w:noWrap/>
            <w:hideMark/>
          </w:tcPr>
          <w:p w14:paraId="072B5F86" w14:textId="77777777" w:rsidR="00C70A7F" w:rsidRPr="00743718" w:rsidRDefault="00C70A7F" w:rsidP="00C70A7F">
            <w:pPr>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N per subject</w:t>
            </w:r>
          </w:p>
        </w:tc>
        <w:tc>
          <w:tcPr>
            <w:tcW w:w="1350" w:type="dxa"/>
            <w:tcBorders>
              <w:left w:val="single" w:sz="4" w:space="0" w:color="auto"/>
              <w:right w:val="single" w:sz="4" w:space="0" w:color="auto"/>
            </w:tcBorders>
            <w:noWrap/>
            <w:hideMark/>
          </w:tcPr>
          <w:p w14:paraId="25FC3D38" w14:textId="77777777" w:rsidR="00C70A7F" w:rsidRPr="00743718" w:rsidRDefault="00C70A7F"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9</w:t>
            </w:r>
          </w:p>
        </w:tc>
        <w:tc>
          <w:tcPr>
            <w:tcW w:w="1080" w:type="dxa"/>
            <w:tcBorders>
              <w:left w:val="single" w:sz="4" w:space="0" w:color="auto"/>
              <w:right w:val="single" w:sz="4" w:space="0" w:color="auto"/>
            </w:tcBorders>
            <w:noWrap/>
            <w:hideMark/>
          </w:tcPr>
          <w:p w14:paraId="58C56742" w14:textId="77777777" w:rsidR="00C70A7F" w:rsidRPr="00743718" w:rsidRDefault="00C70A7F"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1</w:t>
            </w:r>
          </w:p>
        </w:tc>
        <w:tc>
          <w:tcPr>
            <w:tcW w:w="1170" w:type="dxa"/>
            <w:tcBorders>
              <w:left w:val="single" w:sz="4" w:space="0" w:color="auto"/>
              <w:right w:val="single" w:sz="4" w:space="0" w:color="auto"/>
            </w:tcBorders>
            <w:noWrap/>
            <w:hideMark/>
          </w:tcPr>
          <w:p w14:paraId="2817279E" w14:textId="77777777" w:rsidR="00C70A7F" w:rsidRPr="00743718" w:rsidRDefault="00C70A7F"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13</w:t>
            </w:r>
          </w:p>
        </w:tc>
        <w:tc>
          <w:tcPr>
            <w:tcW w:w="1170" w:type="dxa"/>
            <w:tcBorders>
              <w:left w:val="single" w:sz="4" w:space="0" w:color="auto"/>
              <w:right w:val="single" w:sz="4" w:space="0" w:color="auto"/>
            </w:tcBorders>
            <w:noWrap/>
            <w:hideMark/>
          </w:tcPr>
          <w:p w14:paraId="1B57ADAB" w14:textId="77777777" w:rsidR="00C70A7F" w:rsidRPr="00743718" w:rsidRDefault="00C70A7F"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13</w:t>
            </w:r>
          </w:p>
        </w:tc>
        <w:tc>
          <w:tcPr>
            <w:tcW w:w="1260" w:type="dxa"/>
            <w:tcBorders>
              <w:left w:val="single" w:sz="4" w:space="0" w:color="auto"/>
              <w:right w:val="single" w:sz="4" w:space="0" w:color="auto"/>
            </w:tcBorders>
            <w:noWrap/>
            <w:hideMark/>
          </w:tcPr>
          <w:p w14:paraId="0DAE47B9" w14:textId="77777777" w:rsidR="00C70A7F" w:rsidRPr="00743718" w:rsidRDefault="00C70A7F"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9</w:t>
            </w:r>
          </w:p>
        </w:tc>
        <w:tc>
          <w:tcPr>
            <w:tcW w:w="900" w:type="dxa"/>
            <w:tcBorders>
              <w:left w:val="single" w:sz="4" w:space="0" w:color="auto"/>
              <w:right w:val="single" w:sz="4" w:space="0" w:color="auto"/>
            </w:tcBorders>
            <w:noWrap/>
            <w:hideMark/>
          </w:tcPr>
          <w:p w14:paraId="72024C6F" w14:textId="77777777" w:rsidR="00C70A7F" w:rsidRPr="00743718" w:rsidRDefault="00C70A7F"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1</w:t>
            </w:r>
          </w:p>
        </w:tc>
        <w:tc>
          <w:tcPr>
            <w:tcW w:w="1350" w:type="dxa"/>
            <w:tcBorders>
              <w:left w:val="single" w:sz="4" w:space="0" w:color="auto"/>
              <w:right w:val="single" w:sz="4" w:space="0" w:color="auto"/>
            </w:tcBorders>
            <w:noWrap/>
            <w:hideMark/>
          </w:tcPr>
          <w:p w14:paraId="5D3B426C" w14:textId="77777777" w:rsidR="00C70A7F" w:rsidRPr="00743718" w:rsidRDefault="00C70A7F"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13</w:t>
            </w:r>
          </w:p>
        </w:tc>
        <w:tc>
          <w:tcPr>
            <w:tcW w:w="1170" w:type="dxa"/>
            <w:tcBorders>
              <w:left w:val="single" w:sz="4" w:space="0" w:color="auto"/>
            </w:tcBorders>
            <w:noWrap/>
            <w:hideMark/>
          </w:tcPr>
          <w:p w14:paraId="45700C11" w14:textId="77777777" w:rsidR="00C70A7F" w:rsidRPr="00743718" w:rsidRDefault="00C70A7F"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13</w:t>
            </w:r>
          </w:p>
        </w:tc>
      </w:tr>
      <w:tr w:rsidR="00B22307" w:rsidRPr="00743718" w14:paraId="2E2381F8" w14:textId="77777777" w:rsidTr="008E51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tcBorders>
              <w:right w:val="single" w:sz="4" w:space="0" w:color="auto"/>
            </w:tcBorders>
            <w:noWrap/>
            <w:hideMark/>
          </w:tcPr>
          <w:p w14:paraId="683AA0AB" w14:textId="77777777" w:rsidR="00C70A7F" w:rsidRPr="00743718" w:rsidRDefault="00C70A7F" w:rsidP="00C70A7F">
            <w:pPr>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Total N in dataset after exclusions</w:t>
            </w:r>
          </w:p>
        </w:tc>
        <w:tc>
          <w:tcPr>
            <w:tcW w:w="1350" w:type="dxa"/>
            <w:tcBorders>
              <w:left w:val="single" w:sz="4" w:space="0" w:color="auto"/>
              <w:right w:val="single" w:sz="4" w:space="0" w:color="auto"/>
            </w:tcBorders>
            <w:noWrap/>
            <w:hideMark/>
          </w:tcPr>
          <w:p w14:paraId="2C32BB61"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89</w:t>
            </w:r>
          </w:p>
        </w:tc>
        <w:tc>
          <w:tcPr>
            <w:tcW w:w="1080" w:type="dxa"/>
            <w:tcBorders>
              <w:left w:val="single" w:sz="4" w:space="0" w:color="auto"/>
              <w:right w:val="single" w:sz="4" w:space="0" w:color="auto"/>
            </w:tcBorders>
            <w:noWrap/>
            <w:hideMark/>
          </w:tcPr>
          <w:p w14:paraId="314B4A5C"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11</w:t>
            </w:r>
          </w:p>
        </w:tc>
        <w:tc>
          <w:tcPr>
            <w:tcW w:w="1170" w:type="dxa"/>
            <w:tcBorders>
              <w:left w:val="single" w:sz="4" w:space="0" w:color="auto"/>
              <w:right w:val="single" w:sz="4" w:space="0" w:color="auto"/>
            </w:tcBorders>
            <w:noWrap/>
            <w:hideMark/>
          </w:tcPr>
          <w:p w14:paraId="30708842"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121</w:t>
            </w:r>
          </w:p>
        </w:tc>
        <w:tc>
          <w:tcPr>
            <w:tcW w:w="1170" w:type="dxa"/>
            <w:tcBorders>
              <w:left w:val="single" w:sz="4" w:space="0" w:color="auto"/>
              <w:right w:val="single" w:sz="4" w:space="0" w:color="auto"/>
            </w:tcBorders>
            <w:noWrap/>
            <w:hideMark/>
          </w:tcPr>
          <w:p w14:paraId="682827D6"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109</w:t>
            </w:r>
          </w:p>
        </w:tc>
        <w:tc>
          <w:tcPr>
            <w:tcW w:w="1260" w:type="dxa"/>
            <w:tcBorders>
              <w:left w:val="single" w:sz="4" w:space="0" w:color="auto"/>
              <w:right w:val="single" w:sz="4" w:space="0" w:color="auto"/>
            </w:tcBorders>
            <w:noWrap/>
            <w:hideMark/>
          </w:tcPr>
          <w:p w14:paraId="678D311B"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91</w:t>
            </w:r>
          </w:p>
        </w:tc>
        <w:tc>
          <w:tcPr>
            <w:tcW w:w="900" w:type="dxa"/>
            <w:tcBorders>
              <w:left w:val="single" w:sz="4" w:space="0" w:color="auto"/>
              <w:right w:val="single" w:sz="4" w:space="0" w:color="auto"/>
            </w:tcBorders>
            <w:noWrap/>
            <w:hideMark/>
          </w:tcPr>
          <w:p w14:paraId="2EA1B605"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11</w:t>
            </w:r>
          </w:p>
        </w:tc>
        <w:tc>
          <w:tcPr>
            <w:tcW w:w="1350" w:type="dxa"/>
            <w:tcBorders>
              <w:left w:val="single" w:sz="4" w:space="0" w:color="auto"/>
              <w:right w:val="single" w:sz="4" w:space="0" w:color="auto"/>
            </w:tcBorders>
            <w:noWrap/>
            <w:hideMark/>
          </w:tcPr>
          <w:p w14:paraId="0CD0B629"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131</w:t>
            </w:r>
          </w:p>
        </w:tc>
        <w:tc>
          <w:tcPr>
            <w:tcW w:w="1170" w:type="dxa"/>
            <w:tcBorders>
              <w:left w:val="single" w:sz="4" w:space="0" w:color="auto"/>
            </w:tcBorders>
            <w:noWrap/>
            <w:hideMark/>
          </w:tcPr>
          <w:p w14:paraId="3DE8FC4A"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127</w:t>
            </w:r>
          </w:p>
        </w:tc>
      </w:tr>
      <w:tr w:rsidR="00B310A8" w:rsidRPr="00743718" w14:paraId="7D776424" w14:textId="77777777" w:rsidTr="00A44406">
        <w:trPr>
          <w:trHeight w:val="300"/>
        </w:trPr>
        <w:tc>
          <w:tcPr>
            <w:cnfStyle w:val="001000000000" w:firstRow="0" w:lastRow="0" w:firstColumn="1" w:lastColumn="0" w:oddVBand="0" w:evenVBand="0" w:oddHBand="0" w:evenHBand="0" w:firstRowFirstColumn="0" w:firstRowLastColumn="0" w:lastRowFirstColumn="0" w:lastRowLastColumn="0"/>
            <w:tcW w:w="2790" w:type="dxa"/>
            <w:tcBorders>
              <w:right w:val="single" w:sz="4" w:space="0" w:color="auto"/>
            </w:tcBorders>
            <w:noWrap/>
            <w:hideMark/>
          </w:tcPr>
          <w:p w14:paraId="233DCDD4" w14:textId="77777777" w:rsidR="00B310A8" w:rsidRPr="00743718" w:rsidRDefault="00B310A8" w:rsidP="00C70A7F">
            <w:pPr>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Avg. Latency (</w:t>
            </w:r>
            <w:proofErr w:type="spellStart"/>
            <w:r w:rsidRPr="00743718">
              <w:rPr>
                <w:rFonts w:ascii="Calibri" w:eastAsia="Times New Roman" w:hAnsi="Calibri" w:cs="Times New Roman"/>
                <w:color w:val="000000"/>
                <w:lang w:eastAsia="en-US"/>
              </w:rPr>
              <w:t>ms</w:t>
            </w:r>
            <w:proofErr w:type="spellEnd"/>
            <w:r w:rsidRPr="00743718">
              <w:rPr>
                <w:rFonts w:ascii="Calibri" w:eastAsia="Times New Roman" w:hAnsi="Calibri" w:cs="Times New Roman"/>
                <w:color w:val="000000"/>
                <w:lang w:eastAsia="en-US"/>
              </w:rPr>
              <w:t>)</w:t>
            </w:r>
          </w:p>
        </w:tc>
        <w:tc>
          <w:tcPr>
            <w:tcW w:w="1350" w:type="dxa"/>
            <w:tcBorders>
              <w:left w:val="single" w:sz="4" w:space="0" w:color="auto"/>
              <w:right w:val="single" w:sz="4" w:space="0" w:color="auto"/>
            </w:tcBorders>
            <w:noWrap/>
            <w:vAlign w:val="bottom"/>
            <w:hideMark/>
          </w:tcPr>
          <w:p w14:paraId="150E037A" w14:textId="25EDF668" w:rsidR="00B310A8" w:rsidRPr="00743718" w:rsidRDefault="00B310A8"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1539</w:t>
            </w:r>
          </w:p>
        </w:tc>
        <w:tc>
          <w:tcPr>
            <w:tcW w:w="1080" w:type="dxa"/>
            <w:tcBorders>
              <w:left w:val="single" w:sz="4" w:space="0" w:color="auto"/>
              <w:right w:val="single" w:sz="4" w:space="0" w:color="auto"/>
            </w:tcBorders>
            <w:noWrap/>
            <w:vAlign w:val="bottom"/>
            <w:hideMark/>
          </w:tcPr>
          <w:p w14:paraId="55A82168" w14:textId="29596D1F" w:rsidR="00B310A8" w:rsidRPr="00743718" w:rsidRDefault="00B310A8"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1379</w:t>
            </w:r>
          </w:p>
        </w:tc>
        <w:tc>
          <w:tcPr>
            <w:tcW w:w="1170" w:type="dxa"/>
            <w:tcBorders>
              <w:left w:val="single" w:sz="4" w:space="0" w:color="auto"/>
              <w:right w:val="single" w:sz="4" w:space="0" w:color="auto"/>
            </w:tcBorders>
            <w:noWrap/>
            <w:vAlign w:val="bottom"/>
            <w:hideMark/>
          </w:tcPr>
          <w:p w14:paraId="2E167490" w14:textId="579F5E81" w:rsidR="00B310A8" w:rsidRPr="00743718" w:rsidRDefault="00B310A8"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2362</w:t>
            </w:r>
          </w:p>
        </w:tc>
        <w:tc>
          <w:tcPr>
            <w:tcW w:w="1170" w:type="dxa"/>
            <w:tcBorders>
              <w:left w:val="single" w:sz="4" w:space="0" w:color="auto"/>
              <w:right w:val="single" w:sz="4" w:space="0" w:color="auto"/>
            </w:tcBorders>
            <w:noWrap/>
            <w:vAlign w:val="bottom"/>
            <w:hideMark/>
          </w:tcPr>
          <w:p w14:paraId="2E8293BA" w14:textId="57A2BBFA" w:rsidR="00B310A8" w:rsidRPr="00743718" w:rsidRDefault="00B310A8"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2838</w:t>
            </w:r>
          </w:p>
        </w:tc>
        <w:tc>
          <w:tcPr>
            <w:tcW w:w="1260" w:type="dxa"/>
            <w:tcBorders>
              <w:left w:val="single" w:sz="4" w:space="0" w:color="auto"/>
              <w:right w:val="single" w:sz="4" w:space="0" w:color="auto"/>
            </w:tcBorders>
            <w:noWrap/>
            <w:vAlign w:val="bottom"/>
            <w:hideMark/>
          </w:tcPr>
          <w:p w14:paraId="626A111F" w14:textId="6F544335" w:rsidR="00B310A8" w:rsidRPr="00743718" w:rsidRDefault="00B310A8"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1659</w:t>
            </w:r>
          </w:p>
        </w:tc>
        <w:tc>
          <w:tcPr>
            <w:tcW w:w="900" w:type="dxa"/>
            <w:tcBorders>
              <w:left w:val="single" w:sz="4" w:space="0" w:color="auto"/>
              <w:right w:val="single" w:sz="4" w:space="0" w:color="auto"/>
            </w:tcBorders>
            <w:noWrap/>
            <w:vAlign w:val="bottom"/>
            <w:hideMark/>
          </w:tcPr>
          <w:p w14:paraId="1A1FC834" w14:textId="2584CBD7" w:rsidR="00B310A8" w:rsidRPr="00743718" w:rsidRDefault="00B310A8"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2109</w:t>
            </w:r>
          </w:p>
        </w:tc>
        <w:tc>
          <w:tcPr>
            <w:tcW w:w="1350" w:type="dxa"/>
            <w:tcBorders>
              <w:left w:val="single" w:sz="4" w:space="0" w:color="auto"/>
              <w:right w:val="single" w:sz="4" w:space="0" w:color="auto"/>
            </w:tcBorders>
            <w:noWrap/>
            <w:vAlign w:val="bottom"/>
            <w:hideMark/>
          </w:tcPr>
          <w:p w14:paraId="5050229F" w14:textId="1E445095" w:rsidR="00B310A8" w:rsidRPr="00743718" w:rsidRDefault="00B310A8"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2157</w:t>
            </w:r>
          </w:p>
        </w:tc>
        <w:tc>
          <w:tcPr>
            <w:tcW w:w="1170" w:type="dxa"/>
            <w:tcBorders>
              <w:left w:val="single" w:sz="4" w:space="0" w:color="auto"/>
            </w:tcBorders>
            <w:noWrap/>
            <w:vAlign w:val="bottom"/>
            <w:hideMark/>
          </w:tcPr>
          <w:p w14:paraId="2D4CFC4A" w14:textId="0D4C9EF7" w:rsidR="00B310A8" w:rsidRPr="00743718" w:rsidRDefault="00B310A8"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2704</w:t>
            </w:r>
          </w:p>
        </w:tc>
      </w:tr>
      <w:tr w:rsidR="00B22307" w:rsidRPr="00743718" w14:paraId="77FD2F79" w14:textId="77777777" w:rsidTr="008E51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tcBorders>
              <w:right w:val="single" w:sz="4" w:space="0" w:color="auto"/>
            </w:tcBorders>
            <w:noWrap/>
            <w:hideMark/>
          </w:tcPr>
          <w:p w14:paraId="6849C14C" w14:textId="77777777" w:rsidR="00C70A7F" w:rsidRPr="00743718" w:rsidRDefault="00C70A7F" w:rsidP="00C70A7F">
            <w:pPr>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 xml:space="preserve">% </w:t>
            </w:r>
            <w:proofErr w:type="gramStart"/>
            <w:r w:rsidRPr="00743718">
              <w:rPr>
                <w:rFonts w:ascii="Calibri" w:eastAsia="Times New Roman" w:hAnsi="Calibri" w:cs="Times New Roman"/>
                <w:color w:val="000000"/>
                <w:lang w:eastAsia="en-US"/>
              </w:rPr>
              <w:t>trials</w:t>
            </w:r>
            <w:proofErr w:type="gramEnd"/>
            <w:r w:rsidRPr="00743718">
              <w:rPr>
                <w:rFonts w:ascii="Calibri" w:eastAsia="Times New Roman" w:hAnsi="Calibri" w:cs="Times New Roman"/>
                <w:color w:val="000000"/>
                <w:lang w:eastAsia="en-US"/>
              </w:rPr>
              <w:t xml:space="preserve"> with a waiting gap greater than 50 </w:t>
            </w:r>
            <w:proofErr w:type="spellStart"/>
            <w:r w:rsidRPr="00743718">
              <w:rPr>
                <w:rFonts w:ascii="Calibri" w:eastAsia="Times New Roman" w:hAnsi="Calibri" w:cs="Times New Roman"/>
                <w:color w:val="000000"/>
                <w:lang w:eastAsia="en-US"/>
              </w:rPr>
              <w:t>ms</w:t>
            </w:r>
            <w:proofErr w:type="spellEnd"/>
          </w:p>
        </w:tc>
        <w:tc>
          <w:tcPr>
            <w:tcW w:w="1350" w:type="dxa"/>
            <w:tcBorders>
              <w:left w:val="single" w:sz="4" w:space="0" w:color="auto"/>
              <w:right w:val="single" w:sz="4" w:space="0" w:color="auto"/>
            </w:tcBorders>
            <w:noWrap/>
            <w:hideMark/>
          </w:tcPr>
          <w:p w14:paraId="70896323"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22%</w:t>
            </w:r>
          </w:p>
        </w:tc>
        <w:tc>
          <w:tcPr>
            <w:tcW w:w="1080" w:type="dxa"/>
            <w:tcBorders>
              <w:left w:val="single" w:sz="4" w:space="0" w:color="auto"/>
              <w:right w:val="single" w:sz="4" w:space="0" w:color="auto"/>
            </w:tcBorders>
            <w:noWrap/>
            <w:hideMark/>
          </w:tcPr>
          <w:p w14:paraId="61AD3072"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0%</w:t>
            </w:r>
          </w:p>
        </w:tc>
        <w:tc>
          <w:tcPr>
            <w:tcW w:w="1170" w:type="dxa"/>
            <w:tcBorders>
              <w:left w:val="single" w:sz="4" w:space="0" w:color="auto"/>
              <w:right w:val="single" w:sz="4" w:space="0" w:color="auto"/>
            </w:tcBorders>
            <w:noWrap/>
            <w:hideMark/>
          </w:tcPr>
          <w:p w14:paraId="4C2873A2"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0%</w:t>
            </w:r>
          </w:p>
        </w:tc>
        <w:tc>
          <w:tcPr>
            <w:tcW w:w="1170" w:type="dxa"/>
            <w:tcBorders>
              <w:left w:val="single" w:sz="4" w:space="0" w:color="auto"/>
              <w:right w:val="single" w:sz="4" w:space="0" w:color="auto"/>
            </w:tcBorders>
            <w:noWrap/>
            <w:hideMark/>
          </w:tcPr>
          <w:p w14:paraId="46E8EF1C"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1%</w:t>
            </w:r>
          </w:p>
        </w:tc>
        <w:tc>
          <w:tcPr>
            <w:tcW w:w="1260" w:type="dxa"/>
            <w:tcBorders>
              <w:left w:val="single" w:sz="4" w:space="0" w:color="auto"/>
              <w:right w:val="single" w:sz="4" w:space="0" w:color="auto"/>
            </w:tcBorders>
            <w:noWrap/>
            <w:hideMark/>
          </w:tcPr>
          <w:p w14:paraId="7129D62B"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36%</w:t>
            </w:r>
          </w:p>
        </w:tc>
        <w:tc>
          <w:tcPr>
            <w:tcW w:w="900" w:type="dxa"/>
            <w:tcBorders>
              <w:left w:val="single" w:sz="4" w:space="0" w:color="auto"/>
              <w:right w:val="single" w:sz="4" w:space="0" w:color="auto"/>
            </w:tcBorders>
            <w:noWrap/>
            <w:hideMark/>
          </w:tcPr>
          <w:p w14:paraId="6D0A1705"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0%</w:t>
            </w:r>
          </w:p>
        </w:tc>
        <w:tc>
          <w:tcPr>
            <w:tcW w:w="1350" w:type="dxa"/>
            <w:tcBorders>
              <w:left w:val="single" w:sz="4" w:space="0" w:color="auto"/>
              <w:right w:val="single" w:sz="4" w:space="0" w:color="auto"/>
            </w:tcBorders>
            <w:noWrap/>
            <w:hideMark/>
          </w:tcPr>
          <w:p w14:paraId="37220E22"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0%</w:t>
            </w:r>
          </w:p>
        </w:tc>
        <w:tc>
          <w:tcPr>
            <w:tcW w:w="1170" w:type="dxa"/>
            <w:tcBorders>
              <w:left w:val="single" w:sz="4" w:space="0" w:color="auto"/>
            </w:tcBorders>
            <w:noWrap/>
            <w:hideMark/>
          </w:tcPr>
          <w:p w14:paraId="3084F6CF"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1%</w:t>
            </w:r>
          </w:p>
        </w:tc>
      </w:tr>
      <w:tr w:rsidR="00B22307" w:rsidRPr="00743718" w14:paraId="01D70C89" w14:textId="77777777" w:rsidTr="008E5117">
        <w:trPr>
          <w:trHeight w:val="300"/>
        </w:trPr>
        <w:tc>
          <w:tcPr>
            <w:cnfStyle w:val="001000000000" w:firstRow="0" w:lastRow="0" w:firstColumn="1" w:lastColumn="0" w:oddVBand="0" w:evenVBand="0" w:oddHBand="0" w:evenHBand="0" w:firstRowFirstColumn="0" w:firstRowLastColumn="0" w:lastRowFirstColumn="0" w:lastRowLastColumn="0"/>
            <w:tcW w:w="2790" w:type="dxa"/>
            <w:tcBorders>
              <w:right w:val="single" w:sz="4" w:space="0" w:color="auto"/>
            </w:tcBorders>
            <w:noWrap/>
            <w:hideMark/>
          </w:tcPr>
          <w:p w14:paraId="471331B6" w14:textId="280B5EA8" w:rsidR="00C70A7F" w:rsidRPr="00743718" w:rsidRDefault="00C70A7F" w:rsidP="00C70A7F">
            <w:pPr>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Overlap between previous sentence and target action</w:t>
            </w:r>
            <w:r w:rsidR="00010DB6">
              <w:rPr>
                <w:rFonts w:ascii="Calibri" w:eastAsia="Times New Roman" w:hAnsi="Calibri" w:cs="Times New Roman"/>
                <w:color w:val="000000"/>
                <w:lang w:eastAsia="en-US"/>
              </w:rPr>
              <w:t xml:space="preserve"> (</w:t>
            </w:r>
            <w:proofErr w:type="spellStart"/>
            <w:r w:rsidR="00010DB6">
              <w:rPr>
                <w:rFonts w:ascii="Calibri" w:eastAsia="Times New Roman" w:hAnsi="Calibri" w:cs="Times New Roman"/>
                <w:color w:val="000000"/>
                <w:lang w:eastAsia="en-US"/>
              </w:rPr>
              <w:t>ms</w:t>
            </w:r>
            <w:proofErr w:type="spellEnd"/>
            <w:r w:rsidR="00010DB6">
              <w:rPr>
                <w:rFonts w:ascii="Calibri" w:eastAsia="Times New Roman" w:hAnsi="Calibri" w:cs="Times New Roman"/>
                <w:color w:val="000000"/>
                <w:lang w:eastAsia="en-US"/>
              </w:rPr>
              <w:t>)</w:t>
            </w:r>
          </w:p>
        </w:tc>
        <w:tc>
          <w:tcPr>
            <w:tcW w:w="1350" w:type="dxa"/>
            <w:tcBorders>
              <w:left w:val="single" w:sz="4" w:space="0" w:color="auto"/>
              <w:right w:val="single" w:sz="4" w:space="0" w:color="auto"/>
            </w:tcBorders>
            <w:noWrap/>
            <w:hideMark/>
          </w:tcPr>
          <w:p w14:paraId="4666FD97" w14:textId="77777777" w:rsidR="00C70A7F" w:rsidRPr="00743718" w:rsidRDefault="00C70A7F"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818</w:t>
            </w:r>
          </w:p>
        </w:tc>
        <w:tc>
          <w:tcPr>
            <w:tcW w:w="1080" w:type="dxa"/>
            <w:tcBorders>
              <w:left w:val="single" w:sz="4" w:space="0" w:color="auto"/>
              <w:right w:val="single" w:sz="4" w:space="0" w:color="auto"/>
            </w:tcBorders>
            <w:noWrap/>
            <w:hideMark/>
          </w:tcPr>
          <w:p w14:paraId="781B67F6" w14:textId="77777777" w:rsidR="00C70A7F" w:rsidRPr="00743718" w:rsidRDefault="00C70A7F"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698</w:t>
            </w:r>
          </w:p>
        </w:tc>
        <w:tc>
          <w:tcPr>
            <w:tcW w:w="1170" w:type="dxa"/>
            <w:tcBorders>
              <w:left w:val="single" w:sz="4" w:space="0" w:color="auto"/>
              <w:right w:val="single" w:sz="4" w:space="0" w:color="auto"/>
            </w:tcBorders>
            <w:noWrap/>
            <w:hideMark/>
          </w:tcPr>
          <w:p w14:paraId="4E704DF7" w14:textId="77777777" w:rsidR="00C70A7F" w:rsidRPr="00743718" w:rsidRDefault="00C70A7F"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2056</w:t>
            </w:r>
          </w:p>
        </w:tc>
        <w:tc>
          <w:tcPr>
            <w:tcW w:w="1170" w:type="dxa"/>
            <w:tcBorders>
              <w:left w:val="single" w:sz="4" w:space="0" w:color="auto"/>
              <w:right w:val="single" w:sz="4" w:space="0" w:color="auto"/>
            </w:tcBorders>
            <w:noWrap/>
            <w:hideMark/>
          </w:tcPr>
          <w:p w14:paraId="456BD179" w14:textId="77777777" w:rsidR="00C70A7F" w:rsidRPr="00743718" w:rsidRDefault="00C70A7F"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2365</w:t>
            </w:r>
          </w:p>
        </w:tc>
        <w:tc>
          <w:tcPr>
            <w:tcW w:w="1260" w:type="dxa"/>
            <w:tcBorders>
              <w:left w:val="single" w:sz="4" w:space="0" w:color="auto"/>
              <w:right w:val="single" w:sz="4" w:space="0" w:color="auto"/>
            </w:tcBorders>
            <w:noWrap/>
            <w:hideMark/>
          </w:tcPr>
          <w:p w14:paraId="544FF981" w14:textId="77777777" w:rsidR="00C70A7F" w:rsidRPr="00743718" w:rsidRDefault="00C70A7F"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542</w:t>
            </w:r>
          </w:p>
        </w:tc>
        <w:tc>
          <w:tcPr>
            <w:tcW w:w="900" w:type="dxa"/>
            <w:tcBorders>
              <w:left w:val="single" w:sz="4" w:space="0" w:color="auto"/>
              <w:right w:val="single" w:sz="4" w:space="0" w:color="auto"/>
            </w:tcBorders>
            <w:noWrap/>
            <w:hideMark/>
          </w:tcPr>
          <w:p w14:paraId="1B23AEF2" w14:textId="77777777" w:rsidR="00C70A7F" w:rsidRPr="00743718" w:rsidRDefault="00C70A7F"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714</w:t>
            </w:r>
          </w:p>
        </w:tc>
        <w:tc>
          <w:tcPr>
            <w:tcW w:w="1350" w:type="dxa"/>
            <w:tcBorders>
              <w:left w:val="single" w:sz="4" w:space="0" w:color="auto"/>
              <w:right w:val="single" w:sz="4" w:space="0" w:color="auto"/>
            </w:tcBorders>
            <w:noWrap/>
            <w:hideMark/>
          </w:tcPr>
          <w:p w14:paraId="42FB2EAA" w14:textId="77777777" w:rsidR="00C70A7F" w:rsidRPr="00743718" w:rsidRDefault="00C70A7F"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1802</w:t>
            </w:r>
          </w:p>
        </w:tc>
        <w:tc>
          <w:tcPr>
            <w:tcW w:w="1170" w:type="dxa"/>
            <w:tcBorders>
              <w:left w:val="single" w:sz="4" w:space="0" w:color="auto"/>
            </w:tcBorders>
            <w:noWrap/>
            <w:hideMark/>
          </w:tcPr>
          <w:p w14:paraId="393A04CD" w14:textId="77777777" w:rsidR="00C70A7F" w:rsidRPr="00743718" w:rsidRDefault="00C70A7F"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2053</w:t>
            </w:r>
          </w:p>
        </w:tc>
      </w:tr>
      <w:tr w:rsidR="00B22307" w:rsidRPr="00743718" w14:paraId="3E51E055" w14:textId="77777777" w:rsidTr="008E51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tcBorders>
              <w:right w:val="single" w:sz="4" w:space="0" w:color="auto"/>
            </w:tcBorders>
            <w:noWrap/>
            <w:hideMark/>
          </w:tcPr>
          <w:p w14:paraId="32089200" w14:textId="77777777" w:rsidR="00C70A7F" w:rsidRPr="00743718" w:rsidRDefault="00C70A7F" w:rsidP="00C70A7F">
            <w:pPr>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Avg. Planning silence (</w:t>
            </w:r>
            <w:proofErr w:type="spellStart"/>
            <w:r w:rsidRPr="00743718">
              <w:rPr>
                <w:rFonts w:ascii="Calibri" w:eastAsia="Times New Roman" w:hAnsi="Calibri" w:cs="Times New Roman"/>
                <w:color w:val="000000"/>
                <w:lang w:eastAsia="en-US"/>
              </w:rPr>
              <w:t>ms</w:t>
            </w:r>
            <w:proofErr w:type="spellEnd"/>
            <w:r w:rsidRPr="00743718">
              <w:rPr>
                <w:rFonts w:ascii="Calibri" w:eastAsia="Times New Roman" w:hAnsi="Calibri" w:cs="Times New Roman"/>
                <w:color w:val="000000"/>
                <w:lang w:eastAsia="en-US"/>
              </w:rPr>
              <w:t>)</w:t>
            </w:r>
          </w:p>
        </w:tc>
        <w:tc>
          <w:tcPr>
            <w:tcW w:w="1350" w:type="dxa"/>
            <w:tcBorders>
              <w:left w:val="single" w:sz="4" w:space="0" w:color="auto"/>
              <w:right w:val="single" w:sz="4" w:space="0" w:color="auto"/>
            </w:tcBorders>
            <w:noWrap/>
            <w:hideMark/>
          </w:tcPr>
          <w:p w14:paraId="0DD5E69E"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721</w:t>
            </w:r>
          </w:p>
        </w:tc>
        <w:tc>
          <w:tcPr>
            <w:tcW w:w="1080" w:type="dxa"/>
            <w:tcBorders>
              <w:left w:val="single" w:sz="4" w:space="0" w:color="auto"/>
              <w:right w:val="single" w:sz="4" w:space="0" w:color="auto"/>
            </w:tcBorders>
            <w:noWrap/>
            <w:hideMark/>
          </w:tcPr>
          <w:p w14:paraId="61FCF2FE"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681</w:t>
            </w:r>
          </w:p>
        </w:tc>
        <w:tc>
          <w:tcPr>
            <w:tcW w:w="1170" w:type="dxa"/>
            <w:tcBorders>
              <w:left w:val="single" w:sz="4" w:space="0" w:color="auto"/>
              <w:right w:val="single" w:sz="4" w:space="0" w:color="auto"/>
            </w:tcBorders>
            <w:noWrap/>
            <w:hideMark/>
          </w:tcPr>
          <w:p w14:paraId="4002F1EF"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307</w:t>
            </w:r>
          </w:p>
        </w:tc>
        <w:tc>
          <w:tcPr>
            <w:tcW w:w="1170" w:type="dxa"/>
            <w:tcBorders>
              <w:left w:val="single" w:sz="4" w:space="0" w:color="auto"/>
              <w:right w:val="single" w:sz="4" w:space="0" w:color="auto"/>
            </w:tcBorders>
            <w:noWrap/>
            <w:hideMark/>
          </w:tcPr>
          <w:p w14:paraId="4C083ABC"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473</w:t>
            </w:r>
          </w:p>
        </w:tc>
        <w:tc>
          <w:tcPr>
            <w:tcW w:w="1260" w:type="dxa"/>
            <w:tcBorders>
              <w:left w:val="single" w:sz="4" w:space="0" w:color="auto"/>
              <w:right w:val="single" w:sz="4" w:space="0" w:color="auto"/>
            </w:tcBorders>
            <w:noWrap/>
            <w:hideMark/>
          </w:tcPr>
          <w:p w14:paraId="72C22120"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1117</w:t>
            </w:r>
          </w:p>
        </w:tc>
        <w:tc>
          <w:tcPr>
            <w:tcW w:w="900" w:type="dxa"/>
            <w:tcBorders>
              <w:left w:val="single" w:sz="4" w:space="0" w:color="auto"/>
              <w:right w:val="single" w:sz="4" w:space="0" w:color="auto"/>
            </w:tcBorders>
            <w:noWrap/>
            <w:hideMark/>
          </w:tcPr>
          <w:p w14:paraId="1C7DB8DF"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1395</w:t>
            </w:r>
          </w:p>
        </w:tc>
        <w:tc>
          <w:tcPr>
            <w:tcW w:w="1350" w:type="dxa"/>
            <w:tcBorders>
              <w:left w:val="single" w:sz="4" w:space="0" w:color="auto"/>
              <w:right w:val="single" w:sz="4" w:space="0" w:color="auto"/>
            </w:tcBorders>
            <w:noWrap/>
            <w:hideMark/>
          </w:tcPr>
          <w:p w14:paraId="1E29FA63"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355</w:t>
            </w:r>
          </w:p>
        </w:tc>
        <w:tc>
          <w:tcPr>
            <w:tcW w:w="1170" w:type="dxa"/>
            <w:tcBorders>
              <w:left w:val="single" w:sz="4" w:space="0" w:color="auto"/>
            </w:tcBorders>
            <w:noWrap/>
            <w:hideMark/>
          </w:tcPr>
          <w:p w14:paraId="4B77645B" w14:textId="77777777" w:rsidR="00C70A7F" w:rsidRPr="00743718" w:rsidRDefault="00C70A7F"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651</w:t>
            </w:r>
          </w:p>
        </w:tc>
      </w:tr>
      <w:tr w:rsidR="00277E52" w:rsidRPr="00743718" w14:paraId="30A9F146" w14:textId="77777777" w:rsidTr="00AE1D46">
        <w:trPr>
          <w:trHeight w:val="300"/>
        </w:trPr>
        <w:tc>
          <w:tcPr>
            <w:cnfStyle w:val="001000000000" w:firstRow="0" w:lastRow="0" w:firstColumn="1" w:lastColumn="0" w:oddVBand="0" w:evenVBand="0" w:oddHBand="0" w:evenHBand="0" w:firstRowFirstColumn="0" w:firstRowLastColumn="0" w:lastRowFirstColumn="0" w:lastRowLastColumn="0"/>
            <w:tcW w:w="2790" w:type="dxa"/>
            <w:tcBorders>
              <w:top w:val="single" w:sz="8" w:space="0" w:color="9BBB59" w:themeColor="accent3"/>
              <w:bottom w:val="single" w:sz="8" w:space="0" w:color="9BBB59" w:themeColor="accent3"/>
              <w:right w:val="single" w:sz="4" w:space="0" w:color="auto"/>
            </w:tcBorders>
            <w:noWrap/>
            <w:vAlign w:val="bottom"/>
          </w:tcPr>
          <w:p w14:paraId="1EDB4CDD" w14:textId="77777777" w:rsidR="00277E52" w:rsidRPr="00743718" w:rsidRDefault="00277E52" w:rsidP="00C70A7F">
            <w:pPr>
              <w:rPr>
                <w:rFonts w:ascii="Calibri" w:eastAsia="Times New Roman" w:hAnsi="Calibri" w:cs="Times New Roman"/>
                <w:color w:val="000000"/>
                <w:lang w:eastAsia="en-US"/>
              </w:rPr>
            </w:pPr>
          </w:p>
        </w:tc>
        <w:tc>
          <w:tcPr>
            <w:tcW w:w="9450" w:type="dxa"/>
            <w:gridSpan w:val="8"/>
            <w:tcBorders>
              <w:left w:val="single" w:sz="4" w:space="0" w:color="auto"/>
            </w:tcBorders>
            <w:noWrap/>
            <w:vAlign w:val="bottom"/>
          </w:tcPr>
          <w:p w14:paraId="6E9A4DDC" w14:textId="303C3591" w:rsidR="00277E52" w:rsidRPr="00743718" w:rsidRDefault="00B60251" w:rsidP="00277E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VARIATION IN LINGUISTIC FORM</w:t>
            </w:r>
          </w:p>
        </w:tc>
      </w:tr>
      <w:tr w:rsidR="0060210B" w:rsidRPr="00743718" w14:paraId="696726A3" w14:textId="77777777" w:rsidTr="006021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tcBorders>
              <w:right w:val="single" w:sz="4" w:space="0" w:color="auto"/>
            </w:tcBorders>
            <w:noWrap/>
            <w:vAlign w:val="bottom"/>
          </w:tcPr>
          <w:p w14:paraId="50E5168C" w14:textId="08B915B5" w:rsidR="0060210B" w:rsidRPr="00743718" w:rsidRDefault="0060210B" w:rsidP="00C70A7F">
            <w:pPr>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 And/then</w:t>
            </w:r>
          </w:p>
        </w:tc>
        <w:tc>
          <w:tcPr>
            <w:tcW w:w="1350" w:type="dxa"/>
            <w:tcBorders>
              <w:left w:val="single" w:sz="4" w:space="0" w:color="auto"/>
              <w:right w:val="single" w:sz="4" w:space="0" w:color="auto"/>
            </w:tcBorders>
            <w:noWrap/>
            <w:vAlign w:val="bottom"/>
          </w:tcPr>
          <w:p w14:paraId="7F9ED159" w14:textId="3F8262FF" w:rsidR="0060210B" w:rsidRPr="00743718" w:rsidRDefault="0060210B"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48%</w:t>
            </w:r>
          </w:p>
        </w:tc>
        <w:tc>
          <w:tcPr>
            <w:tcW w:w="1080" w:type="dxa"/>
            <w:tcBorders>
              <w:left w:val="single" w:sz="4" w:space="0" w:color="auto"/>
              <w:right w:val="single" w:sz="4" w:space="0" w:color="auto"/>
            </w:tcBorders>
            <w:noWrap/>
            <w:vAlign w:val="bottom"/>
          </w:tcPr>
          <w:p w14:paraId="0AD23108" w14:textId="081CAADB" w:rsidR="0060210B" w:rsidRPr="00743718" w:rsidRDefault="0060210B"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36%</w:t>
            </w:r>
          </w:p>
        </w:tc>
        <w:tc>
          <w:tcPr>
            <w:tcW w:w="1170" w:type="dxa"/>
            <w:tcBorders>
              <w:left w:val="single" w:sz="4" w:space="0" w:color="auto"/>
              <w:right w:val="single" w:sz="4" w:space="0" w:color="auto"/>
            </w:tcBorders>
            <w:noWrap/>
            <w:vAlign w:val="bottom"/>
          </w:tcPr>
          <w:p w14:paraId="3CAFB063" w14:textId="4ED33B58" w:rsidR="0060210B" w:rsidRPr="00743718" w:rsidRDefault="0060210B"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69%</w:t>
            </w:r>
          </w:p>
        </w:tc>
        <w:tc>
          <w:tcPr>
            <w:tcW w:w="1170" w:type="dxa"/>
            <w:tcBorders>
              <w:left w:val="single" w:sz="4" w:space="0" w:color="auto"/>
              <w:right w:val="single" w:sz="4" w:space="0" w:color="auto"/>
            </w:tcBorders>
            <w:noWrap/>
            <w:vAlign w:val="bottom"/>
          </w:tcPr>
          <w:p w14:paraId="3B0E8D72" w14:textId="18988A1E" w:rsidR="0060210B" w:rsidRPr="00743718" w:rsidRDefault="0060210B"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72%</w:t>
            </w:r>
          </w:p>
        </w:tc>
        <w:tc>
          <w:tcPr>
            <w:tcW w:w="1260" w:type="dxa"/>
            <w:tcBorders>
              <w:left w:val="single" w:sz="4" w:space="0" w:color="auto"/>
              <w:right w:val="single" w:sz="4" w:space="0" w:color="auto"/>
            </w:tcBorders>
            <w:noWrap/>
            <w:vAlign w:val="bottom"/>
          </w:tcPr>
          <w:p w14:paraId="38553332" w14:textId="2EF77100" w:rsidR="0060210B" w:rsidRPr="00743718" w:rsidRDefault="0060210B"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53%</w:t>
            </w:r>
          </w:p>
        </w:tc>
        <w:tc>
          <w:tcPr>
            <w:tcW w:w="900" w:type="dxa"/>
            <w:tcBorders>
              <w:left w:val="single" w:sz="4" w:space="0" w:color="auto"/>
              <w:right w:val="single" w:sz="4" w:space="0" w:color="auto"/>
            </w:tcBorders>
            <w:noWrap/>
            <w:vAlign w:val="bottom"/>
          </w:tcPr>
          <w:p w14:paraId="3799C468" w14:textId="65B6C724" w:rsidR="0060210B" w:rsidRPr="00743718" w:rsidRDefault="0060210B"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64%</w:t>
            </w:r>
          </w:p>
        </w:tc>
        <w:tc>
          <w:tcPr>
            <w:tcW w:w="1350" w:type="dxa"/>
            <w:tcBorders>
              <w:left w:val="single" w:sz="4" w:space="0" w:color="auto"/>
              <w:right w:val="single" w:sz="4" w:space="0" w:color="auto"/>
            </w:tcBorders>
            <w:noWrap/>
            <w:vAlign w:val="bottom"/>
          </w:tcPr>
          <w:p w14:paraId="211088F3" w14:textId="3002AE7C" w:rsidR="0060210B" w:rsidRPr="00743718" w:rsidRDefault="0060210B"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84%</w:t>
            </w:r>
          </w:p>
        </w:tc>
        <w:tc>
          <w:tcPr>
            <w:tcW w:w="1170" w:type="dxa"/>
            <w:tcBorders>
              <w:left w:val="single" w:sz="4" w:space="0" w:color="auto"/>
            </w:tcBorders>
            <w:noWrap/>
            <w:vAlign w:val="bottom"/>
          </w:tcPr>
          <w:p w14:paraId="12628A7A" w14:textId="212C2A1E" w:rsidR="0060210B" w:rsidRPr="00743718" w:rsidRDefault="0060210B"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rPr>
              <w:t>83%</w:t>
            </w:r>
          </w:p>
        </w:tc>
      </w:tr>
      <w:tr w:rsidR="0060210B" w:rsidRPr="00743718" w14:paraId="7FA47014" w14:textId="77777777" w:rsidTr="0060210B">
        <w:trPr>
          <w:trHeight w:val="300"/>
        </w:trPr>
        <w:tc>
          <w:tcPr>
            <w:cnfStyle w:val="001000000000" w:firstRow="0" w:lastRow="0" w:firstColumn="1" w:lastColumn="0" w:oddVBand="0" w:evenVBand="0" w:oddHBand="0" w:evenHBand="0" w:firstRowFirstColumn="0" w:firstRowLastColumn="0" w:lastRowFirstColumn="0" w:lastRowLastColumn="0"/>
            <w:tcW w:w="2790" w:type="dxa"/>
            <w:tcBorders>
              <w:top w:val="single" w:sz="8" w:space="0" w:color="9BBB59" w:themeColor="accent3"/>
              <w:bottom w:val="single" w:sz="8" w:space="0" w:color="9BBB59" w:themeColor="accent3"/>
              <w:right w:val="single" w:sz="4" w:space="0" w:color="auto"/>
            </w:tcBorders>
            <w:noWrap/>
            <w:vAlign w:val="bottom"/>
          </w:tcPr>
          <w:p w14:paraId="10050E1B" w14:textId="71EC8EEE" w:rsidR="0060210B" w:rsidRPr="00743718" w:rsidRDefault="0060210B" w:rsidP="00C70A7F">
            <w:pPr>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 Reduced forms</w:t>
            </w:r>
          </w:p>
        </w:tc>
        <w:tc>
          <w:tcPr>
            <w:tcW w:w="1350" w:type="dxa"/>
            <w:tcBorders>
              <w:left w:val="single" w:sz="4" w:space="0" w:color="auto"/>
              <w:right w:val="single" w:sz="4" w:space="0" w:color="auto"/>
            </w:tcBorders>
            <w:noWrap/>
            <w:vAlign w:val="bottom"/>
          </w:tcPr>
          <w:p w14:paraId="2CFAEB2A" w14:textId="1B343008" w:rsidR="0060210B" w:rsidRPr="00743718" w:rsidRDefault="0060210B"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54%</w:t>
            </w:r>
          </w:p>
        </w:tc>
        <w:tc>
          <w:tcPr>
            <w:tcW w:w="1080" w:type="dxa"/>
            <w:tcBorders>
              <w:left w:val="single" w:sz="4" w:space="0" w:color="auto"/>
              <w:right w:val="single" w:sz="4" w:space="0" w:color="auto"/>
            </w:tcBorders>
            <w:noWrap/>
            <w:vAlign w:val="bottom"/>
          </w:tcPr>
          <w:p w14:paraId="311C7D6E" w14:textId="3C236837" w:rsidR="0060210B" w:rsidRPr="00743718" w:rsidRDefault="0060210B"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64%</w:t>
            </w:r>
          </w:p>
        </w:tc>
        <w:tc>
          <w:tcPr>
            <w:tcW w:w="1170" w:type="dxa"/>
            <w:tcBorders>
              <w:left w:val="single" w:sz="4" w:space="0" w:color="auto"/>
              <w:right w:val="single" w:sz="4" w:space="0" w:color="auto"/>
            </w:tcBorders>
            <w:noWrap/>
            <w:vAlign w:val="bottom"/>
          </w:tcPr>
          <w:p w14:paraId="2D04B044" w14:textId="3561E07F" w:rsidR="0060210B" w:rsidRPr="00743718" w:rsidRDefault="0060210B"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88%</w:t>
            </w:r>
          </w:p>
        </w:tc>
        <w:tc>
          <w:tcPr>
            <w:tcW w:w="1170" w:type="dxa"/>
            <w:tcBorders>
              <w:left w:val="single" w:sz="4" w:space="0" w:color="auto"/>
              <w:right w:val="single" w:sz="4" w:space="0" w:color="auto"/>
            </w:tcBorders>
            <w:noWrap/>
            <w:vAlign w:val="bottom"/>
          </w:tcPr>
          <w:p w14:paraId="27EAE93C" w14:textId="06EE2BCD" w:rsidR="0060210B" w:rsidRPr="00743718" w:rsidRDefault="0060210B"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86%</w:t>
            </w:r>
          </w:p>
        </w:tc>
        <w:tc>
          <w:tcPr>
            <w:tcW w:w="1260" w:type="dxa"/>
            <w:tcBorders>
              <w:left w:val="single" w:sz="4" w:space="0" w:color="auto"/>
              <w:right w:val="single" w:sz="4" w:space="0" w:color="auto"/>
            </w:tcBorders>
            <w:noWrap/>
            <w:vAlign w:val="bottom"/>
          </w:tcPr>
          <w:p w14:paraId="7A02760A" w14:textId="7A130BC5" w:rsidR="0060210B" w:rsidRPr="00743718" w:rsidRDefault="0060210B"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68%</w:t>
            </w:r>
          </w:p>
        </w:tc>
        <w:tc>
          <w:tcPr>
            <w:tcW w:w="900" w:type="dxa"/>
            <w:tcBorders>
              <w:left w:val="single" w:sz="4" w:space="0" w:color="auto"/>
              <w:right w:val="single" w:sz="4" w:space="0" w:color="auto"/>
            </w:tcBorders>
            <w:noWrap/>
            <w:vAlign w:val="bottom"/>
          </w:tcPr>
          <w:p w14:paraId="4B775644" w14:textId="47B77C87" w:rsidR="0060210B" w:rsidRPr="00743718" w:rsidRDefault="0060210B"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82%</w:t>
            </w:r>
          </w:p>
        </w:tc>
        <w:tc>
          <w:tcPr>
            <w:tcW w:w="1350" w:type="dxa"/>
            <w:tcBorders>
              <w:left w:val="single" w:sz="4" w:space="0" w:color="auto"/>
              <w:right w:val="single" w:sz="4" w:space="0" w:color="auto"/>
            </w:tcBorders>
            <w:noWrap/>
            <w:vAlign w:val="bottom"/>
          </w:tcPr>
          <w:p w14:paraId="3C3559A0" w14:textId="65311989" w:rsidR="0060210B" w:rsidRPr="00743718" w:rsidRDefault="0060210B"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92%</w:t>
            </w:r>
          </w:p>
        </w:tc>
        <w:tc>
          <w:tcPr>
            <w:tcW w:w="1170" w:type="dxa"/>
            <w:tcBorders>
              <w:left w:val="single" w:sz="4" w:space="0" w:color="auto"/>
            </w:tcBorders>
            <w:noWrap/>
            <w:vAlign w:val="bottom"/>
          </w:tcPr>
          <w:p w14:paraId="65BC30AE" w14:textId="36588FF3" w:rsidR="0060210B" w:rsidRPr="00743718" w:rsidRDefault="0060210B"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rPr>
              <w:t>89%</w:t>
            </w:r>
          </w:p>
        </w:tc>
      </w:tr>
      <w:tr w:rsidR="0060210B" w:rsidRPr="00743718" w14:paraId="7ABBCBFA" w14:textId="77777777" w:rsidTr="006021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tcBorders>
              <w:right w:val="single" w:sz="4" w:space="0" w:color="auto"/>
            </w:tcBorders>
            <w:noWrap/>
            <w:vAlign w:val="bottom"/>
          </w:tcPr>
          <w:p w14:paraId="21349C0A" w14:textId="27AD9C73" w:rsidR="0060210B" w:rsidRPr="00743718" w:rsidRDefault="0060210B" w:rsidP="00C70A7F">
            <w:pPr>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 xml:space="preserve">% </w:t>
            </w:r>
            <w:proofErr w:type="gramStart"/>
            <w:r w:rsidRPr="00743718">
              <w:rPr>
                <w:rFonts w:ascii="Calibri" w:eastAsia="Times New Roman" w:hAnsi="Calibri" w:cs="Times New Roman"/>
                <w:color w:val="000000"/>
                <w:lang w:eastAsia="en-US"/>
              </w:rPr>
              <w:t>zero</w:t>
            </w:r>
            <w:proofErr w:type="gramEnd"/>
          </w:p>
        </w:tc>
        <w:tc>
          <w:tcPr>
            <w:tcW w:w="1350" w:type="dxa"/>
            <w:tcBorders>
              <w:left w:val="single" w:sz="4" w:space="0" w:color="auto"/>
              <w:right w:val="single" w:sz="4" w:space="0" w:color="auto"/>
            </w:tcBorders>
            <w:noWrap/>
            <w:vAlign w:val="bottom"/>
          </w:tcPr>
          <w:p w14:paraId="7A52F5BC" w14:textId="4A57AF09" w:rsidR="0060210B" w:rsidRPr="00743718" w:rsidRDefault="0060210B"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29%</w:t>
            </w:r>
          </w:p>
        </w:tc>
        <w:tc>
          <w:tcPr>
            <w:tcW w:w="1080" w:type="dxa"/>
            <w:tcBorders>
              <w:left w:val="single" w:sz="4" w:space="0" w:color="auto"/>
              <w:right w:val="single" w:sz="4" w:space="0" w:color="auto"/>
            </w:tcBorders>
            <w:noWrap/>
            <w:vAlign w:val="bottom"/>
          </w:tcPr>
          <w:p w14:paraId="5BAA1FC9" w14:textId="20E2BC25" w:rsidR="0060210B" w:rsidRPr="00743718" w:rsidRDefault="0060210B"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18%</w:t>
            </w:r>
          </w:p>
        </w:tc>
        <w:tc>
          <w:tcPr>
            <w:tcW w:w="1170" w:type="dxa"/>
            <w:tcBorders>
              <w:left w:val="single" w:sz="4" w:space="0" w:color="auto"/>
              <w:right w:val="single" w:sz="4" w:space="0" w:color="auto"/>
            </w:tcBorders>
            <w:noWrap/>
            <w:vAlign w:val="bottom"/>
          </w:tcPr>
          <w:p w14:paraId="289250D7" w14:textId="3558A30C" w:rsidR="0060210B" w:rsidRPr="00743718" w:rsidRDefault="0060210B"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60%</w:t>
            </w:r>
          </w:p>
        </w:tc>
        <w:tc>
          <w:tcPr>
            <w:tcW w:w="1170" w:type="dxa"/>
            <w:tcBorders>
              <w:left w:val="single" w:sz="4" w:space="0" w:color="auto"/>
              <w:right w:val="single" w:sz="4" w:space="0" w:color="auto"/>
            </w:tcBorders>
            <w:noWrap/>
            <w:vAlign w:val="bottom"/>
          </w:tcPr>
          <w:p w14:paraId="10341463" w14:textId="2473C167" w:rsidR="0060210B" w:rsidRPr="00743718" w:rsidRDefault="0060210B"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49%</w:t>
            </w:r>
          </w:p>
        </w:tc>
        <w:tc>
          <w:tcPr>
            <w:tcW w:w="1260" w:type="dxa"/>
            <w:tcBorders>
              <w:left w:val="single" w:sz="4" w:space="0" w:color="auto"/>
              <w:right w:val="single" w:sz="4" w:space="0" w:color="auto"/>
            </w:tcBorders>
            <w:noWrap/>
            <w:vAlign w:val="bottom"/>
          </w:tcPr>
          <w:p w14:paraId="38FEC9FF" w14:textId="07CF4F2F" w:rsidR="0060210B" w:rsidRPr="00743718" w:rsidRDefault="0060210B"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34%</w:t>
            </w:r>
          </w:p>
        </w:tc>
        <w:tc>
          <w:tcPr>
            <w:tcW w:w="900" w:type="dxa"/>
            <w:tcBorders>
              <w:left w:val="single" w:sz="4" w:space="0" w:color="auto"/>
              <w:right w:val="single" w:sz="4" w:space="0" w:color="auto"/>
            </w:tcBorders>
            <w:noWrap/>
            <w:vAlign w:val="bottom"/>
          </w:tcPr>
          <w:p w14:paraId="2197FFAC" w14:textId="371D6B7B" w:rsidR="0060210B" w:rsidRPr="00743718" w:rsidRDefault="0060210B"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64%</w:t>
            </w:r>
          </w:p>
        </w:tc>
        <w:tc>
          <w:tcPr>
            <w:tcW w:w="1350" w:type="dxa"/>
            <w:tcBorders>
              <w:left w:val="single" w:sz="4" w:space="0" w:color="auto"/>
              <w:right w:val="single" w:sz="4" w:space="0" w:color="auto"/>
            </w:tcBorders>
            <w:noWrap/>
            <w:vAlign w:val="bottom"/>
          </w:tcPr>
          <w:p w14:paraId="5F3840A0" w14:textId="7EB12A5E" w:rsidR="0060210B" w:rsidRPr="00743718" w:rsidRDefault="0060210B"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63%</w:t>
            </w:r>
          </w:p>
        </w:tc>
        <w:tc>
          <w:tcPr>
            <w:tcW w:w="1170" w:type="dxa"/>
            <w:tcBorders>
              <w:left w:val="single" w:sz="4" w:space="0" w:color="auto"/>
            </w:tcBorders>
            <w:noWrap/>
            <w:vAlign w:val="bottom"/>
          </w:tcPr>
          <w:p w14:paraId="0C141D7C" w14:textId="7E9728F4" w:rsidR="0060210B" w:rsidRPr="00743718" w:rsidRDefault="0060210B" w:rsidP="00C70A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rPr>
              <w:t>53%</w:t>
            </w:r>
          </w:p>
        </w:tc>
      </w:tr>
      <w:tr w:rsidR="0060210B" w:rsidRPr="00C70A7F" w14:paraId="71C6B476" w14:textId="77777777" w:rsidTr="0060210B">
        <w:trPr>
          <w:trHeight w:val="300"/>
        </w:trPr>
        <w:tc>
          <w:tcPr>
            <w:cnfStyle w:val="001000000000" w:firstRow="0" w:lastRow="0" w:firstColumn="1" w:lastColumn="0" w:oddVBand="0" w:evenVBand="0" w:oddHBand="0" w:evenHBand="0" w:firstRowFirstColumn="0" w:firstRowLastColumn="0" w:lastRowFirstColumn="0" w:lastRowLastColumn="0"/>
            <w:tcW w:w="2790" w:type="dxa"/>
            <w:tcBorders>
              <w:top w:val="single" w:sz="8" w:space="0" w:color="9BBB59" w:themeColor="accent3"/>
              <w:bottom w:val="single" w:sz="8" w:space="0" w:color="9BBB59" w:themeColor="accent3"/>
              <w:right w:val="single" w:sz="4" w:space="0" w:color="auto"/>
            </w:tcBorders>
            <w:noWrap/>
            <w:vAlign w:val="bottom"/>
          </w:tcPr>
          <w:p w14:paraId="20C39D22" w14:textId="6DB34C6F" w:rsidR="0060210B" w:rsidRPr="00743718" w:rsidRDefault="0060210B" w:rsidP="00C70A7F">
            <w:pPr>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 xml:space="preserve">% </w:t>
            </w:r>
            <w:proofErr w:type="spellStart"/>
            <w:r w:rsidRPr="00743718">
              <w:rPr>
                <w:rFonts w:ascii="Calibri" w:eastAsia="Times New Roman" w:hAnsi="Calibri" w:cs="Times New Roman"/>
                <w:color w:val="000000"/>
                <w:lang w:eastAsia="en-US"/>
              </w:rPr>
              <w:t>Disfluency</w:t>
            </w:r>
            <w:proofErr w:type="spellEnd"/>
            <w:r w:rsidRPr="00743718">
              <w:rPr>
                <w:rFonts w:ascii="Calibri" w:eastAsia="Times New Roman" w:hAnsi="Calibri" w:cs="Times New Roman"/>
                <w:color w:val="000000"/>
                <w:lang w:eastAsia="en-US"/>
              </w:rPr>
              <w:t>/correction</w:t>
            </w:r>
          </w:p>
        </w:tc>
        <w:tc>
          <w:tcPr>
            <w:tcW w:w="1350" w:type="dxa"/>
            <w:tcBorders>
              <w:left w:val="single" w:sz="4" w:space="0" w:color="auto"/>
              <w:right w:val="single" w:sz="4" w:space="0" w:color="auto"/>
            </w:tcBorders>
            <w:noWrap/>
            <w:vAlign w:val="bottom"/>
          </w:tcPr>
          <w:p w14:paraId="0B6FE085" w14:textId="12883AEF" w:rsidR="0060210B" w:rsidRPr="00743718" w:rsidRDefault="0060210B"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43%</w:t>
            </w:r>
          </w:p>
        </w:tc>
        <w:tc>
          <w:tcPr>
            <w:tcW w:w="1080" w:type="dxa"/>
            <w:tcBorders>
              <w:left w:val="single" w:sz="4" w:space="0" w:color="auto"/>
              <w:right w:val="single" w:sz="4" w:space="0" w:color="auto"/>
            </w:tcBorders>
            <w:noWrap/>
            <w:vAlign w:val="bottom"/>
          </w:tcPr>
          <w:p w14:paraId="5E050683" w14:textId="0F499900" w:rsidR="0060210B" w:rsidRPr="00743718" w:rsidRDefault="0060210B"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73%</w:t>
            </w:r>
          </w:p>
        </w:tc>
        <w:tc>
          <w:tcPr>
            <w:tcW w:w="1170" w:type="dxa"/>
            <w:tcBorders>
              <w:left w:val="single" w:sz="4" w:space="0" w:color="auto"/>
              <w:right w:val="single" w:sz="4" w:space="0" w:color="auto"/>
            </w:tcBorders>
            <w:noWrap/>
            <w:vAlign w:val="bottom"/>
          </w:tcPr>
          <w:p w14:paraId="01D7B246" w14:textId="157F54FE" w:rsidR="0060210B" w:rsidRPr="00743718" w:rsidRDefault="0060210B"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22%</w:t>
            </w:r>
          </w:p>
        </w:tc>
        <w:tc>
          <w:tcPr>
            <w:tcW w:w="1170" w:type="dxa"/>
            <w:tcBorders>
              <w:left w:val="single" w:sz="4" w:space="0" w:color="auto"/>
              <w:right w:val="single" w:sz="4" w:space="0" w:color="auto"/>
            </w:tcBorders>
            <w:noWrap/>
            <w:vAlign w:val="bottom"/>
          </w:tcPr>
          <w:p w14:paraId="4ADEE35F" w14:textId="50EC4C65" w:rsidR="0060210B" w:rsidRPr="00743718" w:rsidRDefault="0060210B"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39%</w:t>
            </w:r>
          </w:p>
        </w:tc>
        <w:tc>
          <w:tcPr>
            <w:tcW w:w="1260" w:type="dxa"/>
            <w:tcBorders>
              <w:left w:val="single" w:sz="4" w:space="0" w:color="auto"/>
              <w:right w:val="single" w:sz="4" w:space="0" w:color="auto"/>
            </w:tcBorders>
            <w:noWrap/>
            <w:vAlign w:val="bottom"/>
          </w:tcPr>
          <w:p w14:paraId="63C59957" w14:textId="143B9A68" w:rsidR="0060210B" w:rsidRPr="00743718" w:rsidRDefault="0060210B"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43%</w:t>
            </w:r>
          </w:p>
        </w:tc>
        <w:tc>
          <w:tcPr>
            <w:tcW w:w="900" w:type="dxa"/>
            <w:tcBorders>
              <w:left w:val="single" w:sz="4" w:space="0" w:color="auto"/>
              <w:right w:val="single" w:sz="4" w:space="0" w:color="auto"/>
            </w:tcBorders>
            <w:noWrap/>
            <w:vAlign w:val="bottom"/>
          </w:tcPr>
          <w:p w14:paraId="2E9889AE" w14:textId="4D9F47D8" w:rsidR="0060210B" w:rsidRPr="00743718" w:rsidRDefault="0060210B"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55%</w:t>
            </w:r>
          </w:p>
        </w:tc>
        <w:tc>
          <w:tcPr>
            <w:tcW w:w="1350" w:type="dxa"/>
            <w:tcBorders>
              <w:left w:val="single" w:sz="4" w:space="0" w:color="auto"/>
              <w:right w:val="single" w:sz="4" w:space="0" w:color="auto"/>
            </w:tcBorders>
            <w:noWrap/>
            <w:vAlign w:val="bottom"/>
          </w:tcPr>
          <w:p w14:paraId="2CE6A158" w14:textId="72940EEB" w:rsidR="0060210B" w:rsidRPr="00743718" w:rsidRDefault="0060210B"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lang w:eastAsia="en-US"/>
              </w:rPr>
              <w:t>18%</w:t>
            </w:r>
          </w:p>
        </w:tc>
        <w:tc>
          <w:tcPr>
            <w:tcW w:w="1170" w:type="dxa"/>
            <w:tcBorders>
              <w:left w:val="single" w:sz="4" w:space="0" w:color="auto"/>
            </w:tcBorders>
            <w:noWrap/>
            <w:vAlign w:val="bottom"/>
          </w:tcPr>
          <w:p w14:paraId="26C86B3C" w14:textId="080B0404" w:rsidR="0060210B" w:rsidRPr="00C70A7F" w:rsidRDefault="0060210B" w:rsidP="00C70A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US"/>
              </w:rPr>
            </w:pPr>
            <w:r w:rsidRPr="00743718">
              <w:rPr>
                <w:rFonts w:ascii="Calibri" w:eastAsia="Times New Roman" w:hAnsi="Calibri" w:cs="Times New Roman"/>
                <w:color w:val="000000"/>
              </w:rPr>
              <w:t>39%</w:t>
            </w:r>
          </w:p>
        </w:tc>
      </w:tr>
    </w:tbl>
    <w:p w14:paraId="44356865" w14:textId="77777777" w:rsidR="00A44406" w:rsidRDefault="00A44406" w:rsidP="00B310A8">
      <w:pPr>
        <w:spacing w:line="480" w:lineRule="auto"/>
        <w:ind w:left="720" w:hanging="720"/>
      </w:pPr>
    </w:p>
    <w:sectPr w:rsidR="00A44406" w:rsidSect="00C70A7F">
      <w:pgSz w:w="15840" w:h="12240" w:orient="landscape"/>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nnifer Arnold" w:date="2017-01-03T15:27:00Z" w:initials="JA">
    <w:p w14:paraId="3072ABBF" w14:textId="66FC6AE8" w:rsidR="005D4B69" w:rsidRDefault="005D4B69">
      <w:pPr>
        <w:pStyle w:val="CommentText"/>
      </w:pPr>
      <w:r>
        <w:rPr>
          <w:rStyle w:val="CommentReference"/>
        </w:rPr>
        <w:annotationRef/>
      </w:r>
      <w:r>
        <w:t>2.3</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099E6" w14:textId="77777777" w:rsidR="005D4B69" w:rsidRDefault="005D4B69" w:rsidP="00A81D7B">
      <w:r>
        <w:separator/>
      </w:r>
    </w:p>
  </w:endnote>
  <w:endnote w:type="continuationSeparator" w:id="0">
    <w:p w14:paraId="6B7137D0" w14:textId="77777777" w:rsidR="005D4B69" w:rsidRDefault="005D4B69" w:rsidP="00A8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21699" w14:textId="77777777" w:rsidR="005D4B69" w:rsidRDefault="005D4B69" w:rsidP="00A81D7B">
      <w:r>
        <w:separator/>
      </w:r>
    </w:p>
  </w:footnote>
  <w:footnote w:type="continuationSeparator" w:id="0">
    <w:p w14:paraId="6E7D3271" w14:textId="77777777" w:rsidR="005D4B69" w:rsidRDefault="005D4B69" w:rsidP="00A81D7B">
      <w:r>
        <w:continuationSeparator/>
      </w:r>
    </w:p>
  </w:footnote>
  <w:footnote w:id="1">
    <w:p w14:paraId="16245FFA" w14:textId="77777777" w:rsidR="005D4B69" w:rsidRPr="00D82877" w:rsidRDefault="005D4B69" w:rsidP="00DC1091">
      <w:pPr>
        <w:rPr>
          <w:rFonts w:ascii="Times" w:hAnsi="Times"/>
        </w:rPr>
      </w:pPr>
      <w:r w:rsidRPr="00422DE9">
        <w:rPr>
          <w:rFonts w:ascii="Times" w:hAnsi="Times"/>
        </w:rPr>
        <w:footnoteRef/>
      </w:r>
      <w:r w:rsidRPr="00D82877">
        <w:rPr>
          <w:rFonts w:ascii="Times" w:hAnsi="Times"/>
        </w:rPr>
        <w:t xml:space="preserve"> This analysis had different goals and thus a different set of criteria for inclusion of trials in the analysis, see </w:t>
      </w:r>
      <w:proofErr w:type="spellStart"/>
      <w:r w:rsidRPr="00D82877">
        <w:rPr>
          <w:rFonts w:ascii="Times" w:hAnsi="Times"/>
        </w:rPr>
        <w:t>Nozari</w:t>
      </w:r>
      <w:proofErr w:type="spellEnd"/>
      <w:r w:rsidRPr="00D82877">
        <w:rPr>
          <w:rFonts w:ascii="Times" w:hAnsi="Times"/>
        </w:rPr>
        <w:t xml:space="preserve"> et al. (2014) for details.</w:t>
      </w:r>
    </w:p>
  </w:footnote>
  <w:footnote w:id="2">
    <w:p w14:paraId="6DD65A7A" w14:textId="64396199" w:rsidR="005D4B69" w:rsidRDefault="005D4B69">
      <w:pPr>
        <w:pStyle w:val="FootnoteText"/>
      </w:pPr>
      <w:r>
        <w:rPr>
          <w:rStyle w:val="FootnoteReference"/>
        </w:rPr>
        <w:footnoteRef/>
      </w:r>
      <w:r>
        <w:t xml:space="preserve"> Due to a programming error, one item in this analysis did not have a preceding delay for 12 of our 22 participants. </w:t>
      </w:r>
    </w:p>
  </w:footnote>
  <w:footnote w:id="3">
    <w:p w14:paraId="0CE64A99" w14:textId="77777777" w:rsidR="005D4B69" w:rsidRDefault="005D4B69" w:rsidP="0011474F">
      <w:pPr>
        <w:pStyle w:val="FootnoteText"/>
      </w:pPr>
      <w:r>
        <w:rPr>
          <w:rStyle w:val="FootnoteReference"/>
        </w:rPr>
        <w:footnoteRef/>
      </w:r>
      <w:r>
        <w:t xml:space="preserve"> On the majority of trials (92%), “planning silence” is equivalent to the time between utterances. On the 8% of trials where the prior utterance ended before the action began, “planning silence” is only the time between action onset and target utterance. </w:t>
      </w:r>
    </w:p>
  </w:footnote>
  <w:footnote w:id="4">
    <w:p w14:paraId="5ECF591B" w14:textId="77777777" w:rsidR="005D4B69" w:rsidRDefault="005D4B69">
      <w:r w:rsidRPr="00F869A3">
        <w:rPr>
          <w:rFonts w:ascii="Times" w:hAnsi="Times"/>
        </w:rPr>
        <w:footnoteRef/>
      </w:r>
      <w:r w:rsidRPr="00F869A3">
        <w:rPr>
          <w:rFonts w:ascii="Times" w:hAnsi="Times"/>
        </w:rPr>
        <w:t xml:space="preserve"> As the participant was performing the task, the experimenter identified cases as perceptual/memory error if the participant fell behind significantly and began describing</w:t>
      </w:r>
      <w:r>
        <w:t xml:space="preserve"> the </w:t>
      </w:r>
      <w:r w:rsidRPr="00025632">
        <w:rPr>
          <w:rFonts w:ascii="Times" w:hAnsi="Times"/>
        </w:rPr>
        <w:t>action after the entire action was over, and the participant was uncertain about what the event was.</w:t>
      </w:r>
    </w:p>
  </w:footnote>
  <w:footnote w:id="5">
    <w:p w14:paraId="36E67F8B" w14:textId="05754DAE" w:rsidR="005D4B69" w:rsidRDefault="005D4B69">
      <w:pPr>
        <w:pStyle w:val="FootnoteText"/>
      </w:pPr>
      <w:r>
        <w:rPr>
          <w:rStyle w:val="FootnoteReference"/>
        </w:rPr>
        <w:footnoteRef/>
      </w:r>
      <w:r>
        <w:t xml:space="preserve"> In analyses of latency (a quantitative variable), we followed a similar procedure using SAS </w:t>
      </w:r>
      <w:proofErr w:type="spellStart"/>
      <w:r>
        <w:t>proc</w:t>
      </w:r>
      <w:proofErr w:type="spellEnd"/>
      <w:r>
        <w:t xml:space="preserve"> mixed.</w:t>
      </w:r>
    </w:p>
  </w:footnote>
  <w:footnote w:id="6">
    <w:p w14:paraId="20F1A2C2" w14:textId="7056F54E" w:rsidR="005D4B69" w:rsidRDefault="005D4B69" w:rsidP="00A2455B">
      <w:r w:rsidRPr="00A168D6">
        <w:rPr>
          <w:rStyle w:val="FootnoteReference"/>
        </w:rPr>
        <w:footnoteRef/>
      </w:r>
      <w:r w:rsidRPr="00A168D6">
        <w:rPr>
          <w:rStyle w:val="FootnoteReference"/>
        </w:rPr>
        <w:t xml:space="preserve"> </w:t>
      </w:r>
      <w:r>
        <w:t>In a very few models, it would have been possible to include a non-zero random slope by items. However, these effects have no impact on the pattern of results, so for consistency they are not included in the reported models.</w:t>
      </w:r>
    </w:p>
  </w:footnote>
  <w:footnote w:id="7">
    <w:p w14:paraId="2E53BB6F" w14:textId="58DB92EC" w:rsidR="005D4B69" w:rsidRDefault="005D4B69" w:rsidP="006279D0">
      <w:pPr>
        <w:pStyle w:val="FootnoteText"/>
      </w:pPr>
      <w:r>
        <w:rPr>
          <w:rStyle w:val="FootnoteReference"/>
        </w:rPr>
        <w:footnoteRef/>
      </w:r>
      <w:r>
        <w:t xml:space="preserve"> This model had random intercepts for subject and item, and a random slope for subjects by previous-action-durations, but the random slopes for current-latency (by subjects) and stimulation (by items) were both estimated to be zero.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62CD" w14:textId="77777777" w:rsidR="005D4B69" w:rsidRDefault="005D4B69" w:rsidP="00DB083C">
    <w:pPr>
      <w:tabs>
        <w:tab w:val="left" w:pos="7920"/>
      </w:tabs>
    </w:pPr>
    <w:r>
      <w:rPr>
        <w:rFonts w:ascii="Times" w:hAnsi="Times" w:cs="Times"/>
      </w:rPr>
      <w:t>Planning and stimulation of left PFC affect reference</w:t>
    </w:r>
    <w:r>
      <w:tab/>
    </w:r>
    <w:r>
      <w:fldChar w:fldCharType="begin"/>
    </w:r>
    <w:r>
      <w:instrText xml:space="preserve"> PAGE </w:instrText>
    </w:r>
    <w:r>
      <w:fldChar w:fldCharType="separate"/>
    </w:r>
    <w:r w:rsidR="00AA5366">
      <w:rPr>
        <w:noProof/>
      </w:rPr>
      <w:t>59</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35C6E"/>
    <w:multiLevelType w:val="hybridMultilevel"/>
    <w:tmpl w:val="1090B020"/>
    <w:lvl w:ilvl="0" w:tplc="355A37E0">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6A"/>
    <w:rsid w:val="000004F3"/>
    <w:rsid w:val="000009B0"/>
    <w:rsid w:val="00000D34"/>
    <w:rsid w:val="00000D7F"/>
    <w:rsid w:val="0000117C"/>
    <w:rsid w:val="000014A9"/>
    <w:rsid w:val="00001512"/>
    <w:rsid w:val="00001533"/>
    <w:rsid w:val="00001540"/>
    <w:rsid w:val="000015DD"/>
    <w:rsid w:val="000016B0"/>
    <w:rsid w:val="00001D6D"/>
    <w:rsid w:val="00001DA7"/>
    <w:rsid w:val="000020AE"/>
    <w:rsid w:val="0000233B"/>
    <w:rsid w:val="0000273E"/>
    <w:rsid w:val="00002FE3"/>
    <w:rsid w:val="00003025"/>
    <w:rsid w:val="000032F4"/>
    <w:rsid w:val="0000378F"/>
    <w:rsid w:val="00003841"/>
    <w:rsid w:val="00003CA8"/>
    <w:rsid w:val="0000427B"/>
    <w:rsid w:val="00004554"/>
    <w:rsid w:val="000046EB"/>
    <w:rsid w:val="00004801"/>
    <w:rsid w:val="00004A73"/>
    <w:rsid w:val="000050A9"/>
    <w:rsid w:val="00005186"/>
    <w:rsid w:val="00005E5F"/>
    <w:rsid w:val="00006208"/>
    <w:rsid w:val="00006523"/>
    <w:rsid w:val="00006825"/>
    <w:rsid w:val="00006E38"/>
    <w:rsid w:val="00006E6A"/>
    <w:rsid w:val="00007707"/>
    <w:rsid w:val="000079AD"/>
    <w:rsid w:val="0001052C"/>
    <w:rsid w:val="000106BE"/>
    <w:rsid w:val="000107F2"/>
    <w:rsid w:val="00010DB6"/>
    <w:rsid w:val="00010FF6"/>
    <w:rsid w:val="00011513"/>
    <w:rsid w:val="00011599"/>
    <w:rsid w:val="000116F0"/>
    <w:rsid w:val="00011750"/>
    <w:rsid w:val="0001194C"/>
    <w:rsid w:val="00011E89"/>
    <w:rsid w:val="00011EA2"/>
    <w:rsid w:val="0001203D"/>
    <w:rsid w:val="00012583"/>
    <w:rsid w:val="000129E7"/>
    <w:rsid w:val="00012BC6"/>
    <w:rsid w:val="00012FC3"/>
    <w:rsid w:val="000134F6"/>
    <w:rsid w:val="00013DDF"/>
    <w:rsid w:val="00013E16"/>
    <w:rsid w:val="000140FB"/>
    <w:rsid w:val="000142EA"/>
    <w:rsid w:val="00014BAC"/>
    <w:rsid w:val="00015709"/>
    <w:rsid w:val="00015F10"/>
    <w:rsid w:val="00016916"/>
    <w:rsid w:val="000175BA"/>
    <w:rsid w:val="0001760B"/>
    <w:rsid w:val="00017A85"/>
    <w:rsid w:val="000205D8"/>
    <w:rsid w:val="000205FF"/>
    <w:rsid w:val="00020D20"/>
    <w:rsid w:val="00020D6B"/>
    <w:rsid w:val="000218B2"/>
    <w:rsid w:val="00021941"/>
    <w:rsid w:val="00021DDC"/>
    <w:rsid w:val="00022042"/>
    <w:rsid w:val="000221D7"/>
    <w:rsid w:val="00022A86"/>
    <w:rsid w:val="00023498"/>
    <w:rsid w:val="00023BCC"/>
    <w:rsid w:val="00023D2C"/>
    <w:rsid w:val="00023E74"/>
    <w:rsid w:val="00023EE1"/>
    <w:rsid w:val="00023FF8"/>
    <w:rsid w:val="00024413"/>
    <w:rsid w:val="00024970"/>
    <w:rsid w:val="00024AFA"/>
    <w:rsid w:val="00024C97"/>
    <w:rsid w:val="00024FD3"/>
    <w:rsid w:val="00025632"/>
    <w:rsid w:val="00025727"/>
    <w:rsid w:val="00025918"/>
    <w:rsid w:val="000263D6"/>
    <w:rsid w:val="00026532"/>
    <w:rsid w:val="000266D3"/>
    <w:rsid w:val="0002712A"/>
    <w:rsid w:val="000276E1"/>
    <w:rsid w:val="00030320"/>
    <w:rsid w:val="00030837"/>
    <w:rsid w:val="00030B25"/>
    <w:rsid w:val="00030B44"/>
    <w:rsid w:val="00030CAA"/>
    <w:rsid w:val="000311D1"/>
    <w:rsid w:val="000312A6"/>
    <w:rsid w:val="000314C9"/>
    <w:rsid w:val="000317B8"/>
    <w:rsid w:val="00031950"/>
    <w:rsid w:val="00032072"/>
    <w:rsid w:val="00032657"/>
    <w:rsid w:val="00032887"/>
    <w:rsid w:val="00032A37"/>
    <w:rsid w:val="00032AA1"/>
    <w:rsid w:val="00032BF3"/>
    <w:rsid w:val="00032E87"/>
    <w:rsid w:val="0003300A"/>
    <w:rsid w:val="000330A5"/>
    <w:rsid w:val="000334CB"/>
    <w:rsid w:val="0003372D"/>
    <w:rsid w:val="00033912"/>
    <w:rsid w:val="00033A4A"/>
    <w:rsid w:val="00033F18"/>
    <w:rsid w:val="00033F50"/>
    <w:rsid w:val="00033F8B"/>
    <w:rsid w:val="000342BD"/>
    <w:rsid w:val="00034A1C"/>
    <w:rsid w:val="00034D2E"/>
    <w:rsid w:val="00034E3C"/>
    <w:rsid w:val="00035453"/>
    <w:rsid w:val="00035860"/>
    <w:rsid w:val="00035A60"/>
    <w:rsid w:val="000378BC"/>
    <w:rsid w:val="00037B47"/>
    <w:rsid w:val="00040200"/>
    <w:rsid w:val="00041037"/>
    <w:rsid w:val="00041330"/>
    <w:rsid w:val="00042323"/>
    <w:rsid w:val="00042F89"/>
    <w:rsid w:val="00043092"/>
    <w:rsid w:val="000434DA"/>
    <w:rsid w:val="00043529"/>
    <w:rsid w:val="000438A4"/>
    <w:rsid w:val="00043915"/>
    <w:rsid w:val="000440AA"/>
    <w:rsid w:val="000440B7"/>
    <w:rsid w:val="00044187"/>
    <w:rsid w:val="000444A6"/>
    <w:rsid w:val="00044BCA"/>
    <w:rsid w:val="00045119"/>
    <w:rsid w:val="000451C3"/>
    <w:rsid w:val="00045A4E"/>
    <w:rsid w:val="00045A92"/>
    <w:rsid w:val="00046D62"/>
    <w:rsid w:val="00047D26"/>
    <w:rsid w:val="00047E2C"/>
    <w:rsid w:val="00050896"/>
    <w:rsid w:val="00050AF2"/>
    <w:rsid w:val="00050BBF"/>
    <w:rsid w:val="00051291"/>
    <w:rsid w:val="0005154C"/>
    <w:rsid w:val="00051ADE"/>
    <w:rsid w:val="00051F3D"/>
    <w:rsid w:val="000520D1"/>
    <w:rsid w:val="0005222D"/>
    <w:rsid w:val="00052D25"/>
    <w:rsid w:val="00052F1B"/>
    <w:rsid w:val="000531F8"/>
    <w:rsid w:val="0005366C"/>
    <w:rsid w:val="00053773"/>
    <w:rsid w:val="00054FF8"/>
    <w:rsid w:val="0005509F"/>
    <w:rsid w:val="00055629"/>
    <w:rsid w:val="00055A12"/>
    <w:rsid w:val="000568B1"/>
    <w:rsid w:val="00056B61"/>
    <w:rsid w:val="00056D8C"/>
    <w:rsid w:val="00057468"/>
    <w:rsid w:val="000575C7"/>
    <w:rsid w:val="00061105"/>
    <w:rsid w:val="000620AE"/>
    <w:rsid w:val="000620AF"/>
    <w:rsid w:val="00062603"/>
    <w:rsid w:val="00062F2B"/>
    <w:rsid w:val="00063770"/>
    <w:rsid w:val="00063AEC"/>
    <w:rsid w:val="00063B5E"/>
    <w:rsid w:val="00063E54"/>
    <w:rsid w:val="000649C4"/>
    <w:rsid w:val="00064A96"/>
    <w:rsid w:val="00064B0B"/>
    <w:rsid w:val="00064F33"/>
    <w:rsid w:val="000653EB"/>
    <w:rsid w:val="000653F3"/>
    <w:rsid w:val="000661DF"/>
    <w:rsid w:val="00066465"/>
    <w:rsid w:val="00066DBC"/>
    <w:rsid w:val="00067328"/>
    <w:rsid w:val="00067754"/>
    <w:rsid w:val="0006780D"/>
    <w:rsid w:val="0007009D"/>
    <w:rsid w:val="0007020E"/>
    <w:rsid w:val="0007028C"/>
    <w:rsid w:val="00070D56"/>
    <w:rsid w:val="00071634"/>
    <w:rsid w:val="00071895"/>
    <w:rsid w:val="00071AFC"/>
    <w:rsid w:val="00072216"/>
    <w:rsid w:val="00072229"/>
    <w:rsid w:val="00072DE8"/>
    <w:rsid w:val="0007371F"/>
    <w:rsid w:val="00073BB9"/>
    <w:rsid w:val="0007408A"/>
    <w:rsid w:val="00074DB1"/>
    <w:rsid w:val="0007526F"/>
    <w:rsid w:val="00075F93"/>
    <w:rsid w:val="00076918"/>
    <w:rsid w:val="00076CAB"/>
    <w:rsid w:val="00077B64"/>
    <w:rsid w:val="00080A6E"/>
    <w:rsid w:val="0008155E"/>
    <w:rsid w:val="00081784"/>
    <w:rsid w:val="00081FAE"/>
    <w:rsid w:val="000828B5"/>
    <w:rsid w:val="00082E04"/>
    <w:rsid w:val="00083198"/>
    <w:rsid w:val="00083547"/>
    <w:rsid w:val="00083C75"/>
    <w:rsid w:val="00084474"/>
    <w:rsid w:val="000845A1"/>
    <w:rsid w:val="00085886"/>
    <w:rsid w:val="0008681F"/>
    <w:rsid w:val="0008779E"/>
    <w:rsid w:val="00087A47"/>
    <w:rsid w:val="00087B39"/>
    <w:rsid w:val="00087E28"/>
    <w:rsid w:val="00087E5E"/>
    <w:rsid w:val="00090222"/>
    <w:rsid w:val="0009028E"/>
    <w:rsid w:val="000905FF"/>
    <w:rsid w:val="00090CA3"/>
    <w:rsid w:val="00090D64"/>
    <w:rsid w:val="000912AC"/>
    <w:rsid w:val="00091B8B"/>
    <w:rsid w:val="00091F34"/>
    <w:rsid w:val="000922A8"/>
    <w:rsid w:val="0009248F"/>
    <w:rsid w:val="000924EF"/>
    <w:rsid w:val="00092918"/>
    <w:rsid w:val="00092E6B"/>
    <w:rsid w:val="00093F40"/>
    <w:rsid w:val="00093FB2"/>
    <w:rsid w:val="00094C91"/>
    <w:rsid w:val="00094C99"/>
    <w:rsid w:val="000951B0"/>
    <w:rsid w:val="000958B2"/>
    <w:rsid w:val="00095A38"/>
    <w:rsid w:val="0009680E"/>
    <w:rsid w:val="00096B42"/>
    <w:rsid w:val="00096BCC"/>
    <w:rsid w:val="00097258"/>
    <w:rsid w:val="0009733D"/>
    <w:rsid w:val="000975D5"/>
    <w:rsid w:val="00097740"/>
    <w:rsid w:val="000A0BBD"/>
    <w:rsid w:val="000A0BC7"/>
    <w:rsid w:val="000A1163"/>
    <w:rsid w:val="000A250C"/>
    <w:rsid w:val="000A26BE"/>
    <w:rsid w:val="000A2BCA"/>
    <w:rsid w:val="000A2E95"/>
    <w:rsid w:val="000A3392"/>
    <w:rsid w:val="000A33BC"/>
    <w:rsid w:val="000A38CE"/>
    <w:rsid w:val="000A3B1F"/>
    <w:rsid w:val="000A3C11"/>
    <w:rsid w:val="000A4B68"/>
    <w:rsid w:val="000A513A"/>
    <w:rsid w:val="000A52CF"/>
    <w:rsid w:val="000A535C"/>
    <w:rsid w:val="000A543B"/>
    <w:rsid w:val="000A55B6"/>
    <w:rsid w:val="000A6A17"/>
    <w:rsid w:val="000A7365"/>
    <w:rsid w:val="000A7820"/>
    <w:rsid w:val="000A79CE"/>
    <w:rsid w:val="000A7FAE"/>
    <w:rsid w:val="000B042B"/>
    <w:rsid w:val="000B0562"/>
    <w:rsid w:val="000B0637"/>
    <w:rsid w:val="000B0EC7"/>
    <w:rsid w:val="000B0F57"/>
    <w:rsid w:val="000B1740"/>
    <w:rsid w:val="000B1E47"/>
    <w:rsid w:val="000B2001"/>
    <w:rsid w:val="000B210E"/>
    <w:rsid w:val="000B2C9C"/>
    <w:rsid w:val="000B2FA2"/>
    <w:rsid w:val="000B30C0"/>
    <w:rsid w:val="000B34F5"/>
    <w:rsid w:val="000B3575"/>
    <w:rsid w:val="000B3853"/>
    <w:rsid w:val="000B413E"/>
    <w:rsid w:val="000B43FC"/>
    <w:rsid w:val="000B4A18"/>
    <w:rsid w:val="000B4BB9"/>
    <w:rsid w:val="000B4FA3"/>
    <w:rsid w:val="000B50C3"/>
    <w:rsid w:val="000B604B"/>
    <w:rsid w:val="000B649F"/>
    <w:rsid w:val="000B6A09"/>
    <w:rsid w:val="000B6C41"/>
    <w:rsid w:val="000B6E2C"/>
    <w:rsid w:val="000B76E8"/>
    <w:rsid w:val="000B7C06"/>
    <w:rsid w:val="000B7EF2"/>
    <w:rsid w:val="000B7F76"/>
    <w:rsid w:val="000C025A"/>
    <w:rsid w:val="000C02F7"/>
    <w:rsid w:val="000C121F"/>
    <w:rsid w:val="000C1598"/>
    <w:rsid w:val="000C295D"/>
    <w:rsid w:val="000C2C5B"/>
    <w:rsid w:val="000C3553"/>
    <w:rsid w:val="000C3E26"/>
    <w:rsid w:val="000C4183"/>
    <w:rsid w:val="000C4202"/>
    <w:rsid w:val="000C4517"/>
    <w:rsid w:val="000C5190"/>
    <w:rsid w:val="000C592B"/>
    <w:rsid w:val="000C594A"/>
    <w:rsid w:val="000C5D0B"/>
    <w:rsid w:val="000C5EE9"/>
    <w:rsid w:val="000C6057"/>
    <w:rsid w:val="000C61B9"/>
    <w:rsid w:val="000C7129"/>
    <w:rsid w:val="000C7216"/>
    <w:rsid w:val="000C7F0D"/>
    <w:rsid w:val="000C7FA5"/>
    <w:rsid w:val="000D046F"/>
    <w:rsid w:val="000D095F"/>
    <w:rsid w:val="000D09A6"/>
    <w:rsid w:val="000D0B16"/>
    <w:rsid w:val="000D13A7"/>
    <w:rsid w:val="000D216A"/>
    <w:rsid w:val="000D2335"/>
    <w:rsid w:val="000D23E0"/>
    <w:rsid w:val="000D2961"/>
    <w:rsid w:val="000D2DE9"/>
    <w:rsid w:val="000D33C4"/>
    <w:rsid w:val="000D3723"/>
    <w:rsid w:val="000D3C2D"/>
    <w:rsid w:val="000D3D94"/>
    <w:rsid w:val="000D4421"/>
    <w:rsid w:val="000D506A"/>
    <w:rsid w:val="000D5407"/>
    <w:rsid w:val="000D5653"/>
    <w:rsid w:val="000D56CA"/>
    <w:rsid w:val="000D57C8"/>
    <w:rsid w:val="000D5BC6"/>
    <w:rsid w:val="000D5E13"/>
    <w:rsid w:val="000D613E"/>
    <w:rsid w:val="000D620B"/>
    <w:rsid w:val="000D6498"/>
    <w:rsid w:val="000D67A6"/>
    <w:rsid w:val="000D6821"/>
    <w:rsid w:val="000D7074"/>
    <w:rsid w:val="000D71DC"/>
    <w:rsid w:val="000D7538"/>
    <w:rsid w:val="000E0112"/>
    <w:rsid w:val="000E020E"/>
    <w:rsid w:val="000E0527"/>
    <w:rsid w:val="000E0F4E"/>
    <w:rsid w:val="000E11D6"/>
    <w:rsid w:val="000E13EB"/>
    <w:rsid w:val="000E181D"/>
    <w:rsid w:val="000E1CBD"/>
    <w:rsid w:val="000E289B"/>
    <w:rsid w:val="000E2CB7"/>
    <w:rsid w:val="000E2EEA"/>
    <w:rsid w:val="000E2FE4"/>
    <w:rsid w:val="000E3635"/>
    <w:rsid w:val="000E3811"/>
    <w:rsid w:val="000E4C80"/>
    <w:rsid w:val="000E5031"/>
    <w:rsid w:val="000E565D"/>
    <w:rsid w:val="000E56C2"/>
    <w:rsid w:val="000E5A9E"/>
    <w:rsid w:val="000E5B46"/>
    <w:rsid w:val="000E6159"/>
    <w:rsid w:val="000E678B"/>
    <w:rsid w:val="000E6AA7"/>
    <w:rsid w:val="000E6FFC"/>
    <w:rsid w:val="000E7047"/>
    <w:rsid w:val="000E7299"/>
    <w:rsid w:val="000E7776"/>
    <w:rsid w:val="000E7802"/>
    <w:rsid w:val="000E7A74"/>
    <w:rsid w:val="000F0276"/>
    <w:rsid w:val="000F042E"/>
    <w:rsid w:val="000F097A"/>
    <w:rsid w:val="000F09C2"/>
    <w:rsid w:val="000F0B3F"/>
    <w:rsid w:val="000F0DFF"/>
    <w:rsid w:val="000F11A5"/>
    <w:rsid w:val="000F155C"/>
    <w:rsid w:val="000F184A"/>
    <w:rsid w:val="000F1B4E"/>
    <w:rsid w:val="000F1B51"/>
    <w:rsid w:val="000F1CFA"/>
    <w:rsid w:val="000F2106"/>
    <w:rsid w:val="000F218D"/>
    <w:rsid w:val="000F24B4"/>
    <w:rsid w:val="000F27E7"/>
    <w:rsid w:val="000F2C38"/>
    <w:rsid w:val="000F2D4F"/>
    <w:rsid w:val="000F31C0"/>
    <w:rsid w:val="000F329E"/>
    <w:rsid w:val="000F3578"/>
    <w:rsid w:val="000F365B"/>
    <w:rsid w:val="000F3993"/>
    <w:rsid w:val="000F39EA"/>
    <w:rsid w:val="000F3C96"/>
    <w:rsid w:val="000F3D71"/>
    <w:rsid w:val="000F4724"/>
    <w:rsid w:val="000F592D"/>
    <w:rsid w:val="000F5EB0"/>
    <w:rsid w:val="000F65BB"/>
    <w:rsid w:val="000F685A"/>
    <w:rsid w:val="000F6DC2"/>
    <w:rsid w:val="000F6F32"/>
    <w:rsid w:val="000F73B5"/>
    <w:rsid w:val="000F7A42"/>
    <w:rsid w:val="001009BA"/>
    <w:rsid w:val="001013D8"/>
    <w:rsid w:val="001014D3"/>
    <w:rsid w:val="001015A1"/>
    <w:rsid w:val="00101CFE"/>
    <w:rsid w:val="0010288B"/>
    <w:rsid w:val="00102A45"/>
    <w:rsid w:val="00103263"/>
    <w:rsid w:val="00104012"/>
    <w:rsid w:val="001040FA"/>
    <w:rsid w:val="001059E4"/>
    <w:rsid w:val="0010654F"/>
    <w:rsid w:val="00106645"/>
    <w:rsid w:val="0010671D"/>
    <w:rsid w:val="00106EF4"/>
    <w:rsid w:val="00106FDD"/>
    <w:rsid w:val="00107857"/>
    <w:rsid w:val="00107A0C"/>
    <w:rsid w:val="0011036E"/>
    <w:rsid w:val="001104C5"/>
    <w:rsid w:val="00110790"/>
    <w:rsid w:val="001107A9"/>
    <w:rsid w:val="0011102A"/>
    <w:rsid w:val="001112FC"/>
    <w:rsid w:val="00111693"/>
    <w:rsid w:val="00111DCF"/>
    <w:rsid w:val="001124A8"/>
    <w:rsid w:val="00113572"/>
    <w:rsid w:val="00113FCE"/>
    <w:rsid w:val="0011474F"/>
    <w:rsid w:val="001155E4"/>
    <w:rsid w:val="00115F40"/>
    <w:rsid w:val="00115F52"/>
    <w:rsid w:val="00116ECC"/>
    <w:rsid w:val="00117588"/>
    <w:rsid w:val="0011776B"/>
    <w:rsid w:val="0011777E"/>
    <w:rsid w:val="00117B9E"/>
    <w:rsid w:val="0012050F"/>
    <w:rsid w:val="00120C9B"/>
    <w:rsid w:val="00120F8E"/>
    <w:rsid w:val="00121BE1"/>
    <w:rsid w:val="00121C48"/>
    <w:rsid w:val="00122145"/>
    <w:rsid w:val="001228A1"/>
    <w:rsid w:val="0012293C"/>
    <w:rsid w:val="00122BF4"/>
    <w:rsid w:val="00123515"/>
    <w:rsid w:val="0012457C"/>
    <w:rsid w:val="00124C7F"/>
    <w:rsid w:val="00125180"/>
    <w:rsid w:val="001256A6"/>
    <w:rsid w:val="001258F0"/>
    <w:rsid w:val="0012590E"/>
    <w:rsid w:val="00125955"/>
    <w:rsid w:val="00126177"/>
    <w:rsid w:val="00126BF5"/>
    <w:rsid w:val="00126C4A"/>
    <w:rsid w:val="001274E1"/>
    <w:rsid w:val="00127B0D"/>
    <w:rsid w:val="00127E91"/>
    <w:rsid w:val="00130117"/>
    <w:rsid w:val="0013123A"/>
    <w:rsid w:val="001313D8"/>
    <w:rsid w:val="00131E5D"/>
    <w:rsid w:val="00131EED"/>
    <w:rsid w:val="00132009"/>
    <w:rsid w:val="0013271B"/>
    <w:rsid w:val="00132CD1"/>
    <w:rsid w:val="00132EB3"/>
    <w:rsid w:val="001331AA"/>
    <w:rsid w:val="00133433"/>
    <w:rsid w:val="0013367F"/>
    <w:rsid w:val="00133C60"/>
    <w:rsid w:val="001344D7"/>
    <w:rsid w:val="00134C31"/>
    <w:rsid w:val="001354C7"/>
    <w:rsid w:val="00135A49"/>
    <w:rsid w:val="00135B19"/>
    <w:rsid w:val="001361B3"/>
    <w:rsid w:val="00136C51"/>
    <w:rsid w:val="00137179"/>
    <w:rsid w:val="00137490"/>
    <w:rsid w:val="00137601"/>
    <w:rsid w:val="00137BAF"/>
    <w:rsid w:val="00137E50"/>
    <w:rsid w:val="00140033"/>
    <w:rsid w:val="00140DA0"/>
    <w:rsid w:val="001413AE"/>
    <w:rsid w:val="001416D0"/>
    <w:rsid w:val="00141E8B"/>
    <w:rsid w:val="00142038"/>
    <w:rsid w:val="0014232A"/>
    <w:rsid w:val="00142776"/>
    <w:rsid w:val="00142C15"/>
    <w:rsid w:val="0014334E"/>
    <w:rsid w:val="001438CE"/>
    <w:rsid w:val="00143CA9"/>
    <w:rsid w:val="00144391"/>
    <w:rsid w:val="00144958"/>
    <w:rsid w:val="00144A1A"/>
    <w:rsid w:val="00144DDB"/>
    <w:rsid w:val="0014505F"/>
    <w:rsid w:val="00145AF0"/>
    <w:rsid w:val="001460AD"/>
    <w:rsid w:val="00147E27"/>
    <w:rsid w:val="00147F87"/>
    <w:rsid w:val="0015036D"/>
    <w:rsid w:val="001505E0"/>
    <w:rsid w:val="001510C2"/>
    <w:rsid w:val="00151CE1"/>
    <w:rsid w:val="00151EF4"/>
    <w:rsid w:val="00151FEB"/>
    <w:rsid w:val="001527E5"/>
    <w:rsid w:val="00152C8F"/>
    <w:rsid w:val="00152D46"/>
    <w:rsid w:val="00152FB0"/>
    <w:rsid w:val="0015331D"/>
    <w:rsid w:val="00153898"/>
    <w:rsid w:val="00153D11"/>
    <w:rsid w:val="0015421D"/>
    <w:rsid w:val="001542C8"/>
    <w:rsid w:val="001548F5"/>
    <w:rsid w:val="00154E32"/>
    <w:rsid w:val="001550B4"/>
    <w:rsid w:val="00155420"/>
    <w:rsid w:val="00155782"/>
    <w:rsid w:val="00156087"/>
    <w:rsid w:val="001561B2"/>
    <w:rsid w:val="001561E9"/>
    <w:rsid w:val="00156467"/>
    <w:rsid w:val="001568E8"/>
    <w:rsid w:val="00157036"/>
    <w:rsid w:val="0015738C"/>
    <w:rsid w:val="001575E2"/>
    <w:rsid w:val="00160B87"/>
    <w:rsid w:val="00160D9F"/>
    <w:rsid w:val="00160EBD"/>
    <w:rsid w:val="00162074"/>
    <w:rsid w:val="00162B70"/>
    <w:rsid w:val="00162C34"/>
    <w:rsid w:val="00162DFB"/>
    <w:rsid w:val="00162F3D"/>
    <w:rsid w:val="00163368"/>
    <w:rsid w:val="001635B8"/>
    <w:rsid w:val="001636FF"/>
    <w:rsid w:val="00163FC8"/>
    <w:rsid w:val="00164010"/>
    <w:rsid w:val="00164171"/>
    <w:rsid w:val="0016467D"/>
    <w:rsid w:val="0016481A"/>
    <w:rsid w:val="00165213"/>
    <w:rsid w:val="00165B23"/>
    <w:rsid w:val="00165D3E"/>
    <w:rsid w:val="00165E0E"/>
    <w:rsid w:val="00166258"/>
    <w:rsid w:val="001664CE"/>
    <w:rsid w:val="00166558"/>
    <w:rsid w:val="00166B55"/>
    <w:rsid w:val="00166EEC"/>
    <w:rsid w:val="00166F5D"/>
    <w:rsid w:val="00166FC6"/>
    <w:rsid w:val="00167001"/>
    <w:rsid w:val="00167451"/>
    <w:rsid w:val="001675F7"/>
    <w:rsid w:val="0016761A"/>
    <w:rsid w:val="00167976"/>
    <w:rsid w:val="0017021F"/>
    <w:rsid w:val="00170634"/>
    <w:rsid w:val="00170C7F"/>
    <w:rsid w:val="00170CC7"/>
    <w:rsid w:val="00170FE1"/>
    <w:rsid w:val="0017130D"/>
    <w:rsid w:val="001715BF"/>
    <w:rsid w:val="001715EC"/>
    <w:rsid w:val="00171DC6"/>
    <w:rsid w:val="00171F45"/>
    <w:rsid w:val="0017235F"/>
    <w:rsid w:val="00172613"/>
    <w:rsid w:val="001730FA"/>
    <w:rsid w:val="001733E6"/>
    <w:rsid w:val="00173580"/>
    <w:rsid w:val="0017401E"/>
    <w:rsid w:val="00174263"/>
    <w:rsid w:val="00174BC6"/>
    <w:rsid w:val="00175304"/>
    <w:rsid w:val="001753F4"/>
    <w:rsid w:val="001755B2"/>
    <w:rsid w:val="001759C8"/>
    <w:rsid w:val="00175C1A"/>
    <w:rsid w:val="00175DC7"/>
    <w:rsid w:val="00176C67"/>
    <w:rsid w:val="00176D2C"/>
    <w:rsid w:val="00176E99"/>
    <w:rsid w:val="0017739F"/>
    <w:rsid w:val="00177E96"/>
    <w:rsid w:val="00180180"/>
    <w:rsid w:val="0018094A"/>
    <w:rsid w:val="00180F56"/>
    <w:rsid w:val="00181609"/>
    <w:rsid w:val="00181699"/>
    <w:rsid w:val="001819A9"/>
    <w:rsid w:val="00181A6A"/>
    <w:rsid w:val="00181C7C"/>
    <w:rsid w:val="001822DF"/>
    <w:rsid w:val="001826A3"/>
    <w:rsid w:val="001828EE"/>
    <w:rsid w:val="00182B3C"/>
    <w:rsid w:val="00182F9B"/>
    <w:rsid w:val="00183094"/>
    <w:rsid w:val="0018333B"/>
    <w:rsid w:val="0018354B"/>
    <w:rsid w:val="001837EF"/>
    <w:rsid w:val="001841EF"/>
    <w:rsid w:val="0018425D"/>
    <w:rsid w:val="00184356"/>
    <w:rsid w:val="00184B2F"/>
    <w:rsid w:val="00184C76"/>
    <w:rsid w:val="00184FFF"/>
    <w:rsid w:val="00185602"/>
    <w:rsid w:val="001862DD"/>
    <w:rsid w:val="00186ED8"/>
    <w:rsid w:val="00187846"/>
    <w:rsid w:val="0018799F"/>
    <w:rsid w:val="00187E9A"/>
    <w:rsid w:val="00187EC7"/>
    <w:rsid w:val="00190233"/>
    <w:rsid w:val="001904F6"/>
    <w:rsid w:val="0019054E"/>
    <w:rsid w:val="00190987"/>
    <w:rsid w:val="001909AF"/>
    <w:rsid w:val="00190AFF"/>
    <w:rsid w:val="00190C2C"/>
    <w:rsid w:val="00190FDF"/>
    <w:rsid w:val="001912B7"/>
    <w:rsid w:val="0019206B"/>
    <w:rsid w:val="00192767"/>
    <w:rsid w:val="0019327D"/>
    <w:rsid w:val="00193294"/>
    <w:rsid w:val="00193439"/>
    <w:rsid w:val="00193682"/>
    <w:rsid w:val="00193697"/>
    <w:rsid w:val="00193A83"/>
    <w:rsid w:val="00193E09"/>
    <w:rsid w:val="00193FA3"/>
    <w:rsid w:val="001953B7"/>
    <w:rsid w:val="00195403"/>
    <w:rsid w:val="00195E30"/>
    <w:rsid w:val="0019607C"/>
    <w:rsid w:val="00196859"/>
    <w:rsid w:val="0019725F"/>
    <w:rsid w:val="00197336"/>
    <w:rsid w:val="0019757D"/>
    <w:rsid w:val="001978F1"/>
    <w:rsid w:val="00197999"/>
    <w:rsid w:val="001A0123"/>
    <w:rsid w:val="001A059F"/>
    <w:rsid w:val="001A05DC"/>
    <w:rsid w:val="001A05E8"/>
    <w:rsid w:val="001A0B53"/>
    <w:rsid w:val="001A0DE2"/>
    <w:rsid w:val="001A1302"/>
    <w:rsid w:val="001A142C"/>
    <w:rsid w:val="001A15FA"/>
    <w:rsid w:val="001A17A1"/>
    <w:rsid w:val="001A18E7"/>
    <w:rsid w:val="001A1A0A"/>
    <w:rsid w:val="001A1AD7"/>
    <w:rsid w:val="001A1CCA"/>
    <w:rsid w:val="001A219F"/>
    <w:rsid w:val="001A2971"/>
    <w:rsid w:val="001A30EA"/>
    <w:rsid w:val="001A34E4"/>
    <w:rsid w:val="001A36E0"/>
    <w:rsid w:val="001A3C3E"/>
    <w:rsid w:val="001A3CE7"/>
    <w:rsid w:val="001A3F52"/>
    <w:rsid w:val="001A5B7E"/>
    <w:rsid w:val="001A5E97"/>
    <w:rsid w:val="001A5FC2"/>
    <w:rsid w:val="001A6393"/>
    <w:rsid w:val="001A6A35"/>
    <w:rsid w:val="001A77D0"/>
    <w:rsid w:val="001A7F47"/>
    <w:rsid w:val="001B07A8"/>
    <w:rsid w:val="001B0D96"/>
    <w:rsid w:val="001B1501"/>
    <w:rsid w:val="001B183A"/>
    <w:rsid w:val="001B1A51"/>
    <w:rsid w:val="001B1B19"/>
    <w:rsid w:val="001B1F76"/>
    <w:rsid w:val="001B27AC"/>
    <w:rsid w:val="001B2E43"/>
    <w:rsid w:val="001B33B9"/>
    <w:rsid w:val="001B34AD"/>
    <w:rsid w:val="001B38F4"/>
    <w:rsid w:val="001B3962"/>
    <w:rsid w:val="001B3BE6"/>
    <w:rsid w:val="001B4F46"/>
    <w:rsid w:val="001B5153"/>
    <w:rsid w:val="001B54E9"/>
    <w:rsid w:val="001B56B4"/>
    <w:rsid w:val="001B620D"/>
    <w:rsid w:val="001B6482"/>
    <w:rsid w:val="001B64C4"/>
    <w:rsid w:val="001B65D8"/>
    <w:rsid w:val="001B70AA"/>
    <w:rsid w:val="001B73A1"/>
    <w:rsid w:val="001B7437"/>
    <w:rsid w:val="001B788E"/>
    <w:rsid w:val="001B7C4C"/>
    <w:rsid w:val="001B7C4E"/>
    <w:rsid w:val="001B7D2A"/>
    <w:rsid w:val="001C0802"/>
    <w:rsid w:val="001C084D"/>
    <w:rsid w:val="001C0BDC"/>
    <w:rsid w:val="001C0D13"/>
    <w:rsid w:val="001C0E2A"/>
    <w:rsid w:val="001C0F40"/>
    <w:rsid w:val="001C107B"/>
    <w:rsid w:val="001C16A5"/>
    <w:rsid w:val="001C1907"/>
    <w:rsid w:val="001C1CDD"/>
    <w:rsid w:val="001C2CBF"/>
    <w:rsid w:val="001C2F26"/>
    <w:rsid w:val="001C3108"/>
    <w:rsid w:val="001C3385"/>
    <w:rsid w:val="001C36CC"/>
    <w:rsid w:val="001C3758"/>
    <w:rsid w:val="001C37E4"/>
    <w:rsid w:val="001C38E5"/>
    <w:rsid w:val="001C3E2A"/>
    <w:rsid w:val="001C4D1A"/>
    <w:rsid w:val="001C5066"/>
    <w:rsid w:val="001C551D"/>
    <w:rsid w:val="001C559B"/>
    <w:rsid w:val="001C5967"/>
    <w:rsid w:val="001C59E1"/>
    <w:rsid w:val="001C5B6C"/>
    <w:rsid w:val="001C5BCC"/>
    <w:rsid w:val="001C5CF3"/>
    <w:rsid w:val="001C602E"/>
    <w:rsid w:val="001C619D"/>
    <w:rsid w:val="001C64D2"/>
    <w:rsid w:val="001C6ECD"/>
    <w:rsid w:val="001C7265"/>
    <w:rsid w:val="001C7A59"/>
    <w:rsid w:val="001C7BEE"/>
    <w:rsid w:val="001D0C26"/>
    <w:rsid w:val="001D0DD5"/>
    <w:rsid w:val="001D0ED0"/>
    <w:rsid w:val="001D16C6"/>
    <w:rsid w:val="001D19E7"/>
    <w:rsid w:val="001D1D31"/>
    <w:rsid w:val="001D1E6D"/>
    <w:rsid w:val="001D22E4"/>
    <w:rsid w:val="001D2339"/>
    <w:rsid w:val="001D2DE3"/>
    <w:rsid w:val="001D2F70"/>
    <w:rsid w:val="001D361E"/>
    <w:rsid w:val="001D3963"/>
    <w:rsid w:val="001D3C21"/>
    <w:rsid w:val="001D3E02"/>
    <w:rsid w:val="001D3F0D"/>
    <w:rsid w:val="001D4320"/>
    <w:rsid w:val="001D43DE"/>
    <w:rsid w:val="001D4A0E"/>
    <w:rsid w:val="001D5036"/>
    <w:rsid w:val="001D5260"/>
    <w:rsid w:val="001D552C"/>
    <w:rsid w:val="001D5624"/>
    <w:rsid w:val="001D57D0"/>
    <w:rsid w:val="001D5E75"/>
    <w:rsid w:val="001D66C9"/>
    <w:rsid w:val="001D698D"/>
    <w:rsid w:val="001D74C9"/>
    <w:rsid w:val="001D7541"/>
    <w:rsid w:val="001D787E"/>
    <w:rsid w:val="001D79CB"/>
    <w:rsid w:val="001E025D"/>
    <w:rsid w:val="001E1219"/>
    <w:rsid w:val="001E14E4"/>
    <w:rsid w:val="001E2009"/>
    <w:rsid w:val="001E2570"/>
    <w:rsid w:val="001E2772"/>
    <w:rsid w:val="001E2BAB"/>
    <w:rsid w:val="001E377E"/>
    <w:rsid w:val="001E3ADE"/>
    <w:rsid w:val="001E3EAE"/>
    <w:rsid w:val="001E3F74"/>
    <w:rsid w:val="001E427D"/>
    <w:rsid w:val="001E4664"/>
    <w:rsid w:val="001E4686"/>
    <w:rsid w:val="001E4799"/>
    <w:rsid w:val="001E47CA"/>
    <w:rsid w:val="001E481E"/>
    <w:rsid w:val="001E4897"/>
    <w:rsid w:val="001E4D6F"/>
    <w:rsid w:val="001E5523"/>
    <w:rsid w:val="001E5796"/>
    <w:rsid w:val="001E57D3"/>
    <w:rsid w:val="001E58A8"/>
    <w:rsid w:val="001E59D2"/>
    <w:rsid w:val="001E5F2B"/>
    <w:rsid w:val="001E6789"/>
    <w:rsid w:val="001E6CF6"/>
    <w:rsid w:val="001E6D49"/>
    <w:rsid w:val="001E6F8F"/>
    <w:rsid w:val="001E799A"/>
    <w:rsid w:val="001E7D2A"/>
    <w:rsid w:val="001F05AB"/>
    <w:rsid w:val="001F0F90"/>
    <w:rsid w:val="001F1255"/>
    <w:rsid w:val="001F174E"/>
    <w:rsid w:val="001F198F"/>
    <w:rsid w:val="001F1E14"/>
    <w:rsid w:val="001F2161"/>
    <w:rsid w:val="001F220C"/>
    <w:rsid w:val="001F244C"/>
    <w:rsid w:val="001F2668"/>
    <w:rsid w:val="001F28EE"/>
    <w:rsid w:val="001F2DFD"/>
    <w:rsid w:val="001F2FAA"/>
    <w:rsid w:val="001F3300"/>
    <w:rsid w:val="001F38B3"/>
    <w:rsid w:val="001F3B8D"/>
    <w:rsid w:val="001F3C5A"/>
    <w:rsid w:val="001F41AC"/>
    <w:rsid w:val="001F429A"/>
    <w:rsid w:val="001F443A"/>
    <w:rsid w:val="001F458D"/>
    <w:rsid w:val="001F4FC6"/>
    <w:rsid w:val="001F506F"/>
    <w:rsid w:val="001F540E"/>
    <w:rsid w:val="001F5CCA"/>
    <w:rsid w:val="001F63E2"/>
    <w:rsid w:val="001F67A0"/>
    <w:rsid w:val="001F74BF"/>
    <w:rsid w:val="001F778F"/>
    <w:rsid w:val="001F789A"/>
    <w:rsid w:val="001F79BC"/>
    <w:rsid w:val="001F7ABA"/>
    <w:rsid w:val="001F7D18"/>
    <w:rsid w:val="002000D0"/>
    <w:rsid w:val="0020037E"/>
    <w:rsid w:val="002007F9"/>
    <w:rsid w:val="00200D08"/>
    <w:rsid w:val="00201B68"/>
    <w:rsid w:val="00201CB7"/>
    <w:rsid w:val="00201D35"/>
    <w:rsid w:val="00201E6E"/>
    <w:rsid w:val="00201EAC"/>
    <w:rsid w:val="002021A9"/>
    <w:rsid w:val="0020287C"/>
    <w:rsid w:val="00203838"/>
    <w:rsid w:val="00203FE6"/>
    <w:rsid w:val="00204474"/>
    <w:rsid w:val="00204A59"/>
    <w:rsid w:val="002054B7"/>
    <w:rsid w:val="002057CA"/>
    <w:rsid w:val="00205B63"/>
    <w:rsid w:val="00205ED3"/>
    <w:rsid w:val="002067F1"/>
    <w:rsid w:val="00206BA7"/>
    <w:rsid w:val="0020737B"/>
    <w:rsid w:val="00207528"/>
    <w:rsid w:val="00207615"/>
    <w:rsid w:val="00207CF0"/>
    <w:rsid w:val="00210182"/>
    <w:rsid w:val="00210499"/>
    <w:rsid w:val="0021066A"/>
    <w:rsid w:val="00210E7D"/>
    <w:rsid w:val="002116B2"/>
    <w:rsid w:val="00211ACC"/>
    <w:rsid w:val="002123AC"/>
    <w:rsid w:val="002125FC"/>
    <w:rsid w:val="002131B7"/>
    <w:rsid w:val="00214268"/>
    <w:rsid w:val="00214E39"/>
    <w:rsid w:val="0021512A"/>
    <w:rsid w:val="002156AA"/>
    <w:rsid w:val="0021639C"/>
    <w:rsid w:val="0021701D"/>
    <w:rsid w:val="002170E6"/>
    <w:rsid w:val="002177D2"/>
    <w:rsid w:val="00217CE3"/>
    <w:rsid w:val="00217D58"/>
    <w:rsid w:val="00220330"/>
    <w:rsid w:val="0022059F"/>
    <w:rsid w:val="0022060C"/>
    <w:rsid w:val="00220A9D"/>
    <w:rsid w:val="00221521"/>
    <w:rsid w:val="00221953"/>
    <w:rsid w:val="002221C5"/>
    <w:rsid w:val="002224FF"/>
    <w:rsid w:val="002227BA"/>
    <w:rsid w:val="00222A9E"/>
    <w:rsid w:val="00222D03"/>
    <w:rsid w:val="00223672"/>
    <w:rsid w:val="00223B0B"/>
    <w:rsid w:val="00223CD3"/>
    <w:rsid w:val="002249D4"/>
    <w:rsid w:val="00224BDC"/>
    <w:rsid w:val="00225846"/>
    <w:rsid w:val="00225BB9"/>
    <w:rsid w:val="00225C40"/>
    <w:rsid w:val="00225F12"/>
    <w:rsid w:val="00226EE1"/>
    <w:rsid w:val="002276F2"/>
    <w:rsid w:val="00227874"/>
    <w:rsid w:val="002301B4"/>
    <w:rsid w:val="0023029F"/>
    <w:rsid w:val="00230416"/>
    <w:rsid w:val="00230649"/>
    <w:rsid w:val="00230A4B"/>
    <w:rsid w:val="00230C9B"/>
    <w:rsid w:val="002314D5"/>
    <w:rsid w:val="00231BDF"/>
    <w:rsid w:val="0023234E"/>
    <w:rsid w:val="002323A3"/>
    <w:rsid w:val="002328FF"/>
    <w:rsid w:val="00233194"/>
    <w:rsid w:val="002336D7"/>
    <w:rsid w:val="0023410E"/>
    <w:rsid w:val="00234340"/>
    <w:rsid w:val="002347F9"/>
    <w:rsid w:val="002350B1"/>
    <w:rsid w:val="00235257"/>
    <w:rsid w:val="002355B2"/>
    <w:rsid w:val="0023602A"/>
    <w:rsid w:val="00236308"/>
    <w:rsid w:val="00236BEE"/>
    <w:rsid w:val="0023719C"/>
    <w:rsid w:val="0023751D"/>
    <w:rsid w:val="0023755F"/>
    <w:rsid w:val="0023770A"/>
    <w:rsid w:val="00237DBF"/>
    <w:rsid w:val="00237FB1"/>
    <w:rsid w:val="00240441"/>
    <w:rsid w:val="00240768"/>
    <w:rsid w:val="00241DD4"/>
    <w:rsid w:val="002421E6"/>
    <w:rsid w:val="00242A63"/>
    <w:rsid w:val="00243691"/>
    <w:rsid w:val="0024381F"/>
    <w:rsid w:val="00243E5C"/>
    <w:rsid w:val="00243FCB"/>
    <w:rsid w:val="00244659"/>
    <w:rsid w:val="00244C02"/>
    <w:rsid w:val="00245777"/>
    <w:rsid w:val="00245AEF"/>
    <w:rsid w:val="0024622B"/>
    <w:rsid w:val="00246B04"/>
    <w:rsid w:val="00246B17"/>
    <w:rsid w:val="00246C2D"/>
    <w:rsid w:val="00247198"/>
    <w:rsid w:val="002475B6"/>
    <w:rsid w:val="002478B9"/>
    <w:rsid w:val="00247A07"/>
    <w:rsid w:val="00247CBC"/>
    <w:rsid w:val="002504F8"/>
    <w:rsid w:val="00250699"/>
    <w:rsid w:val="00250912"/>
    <w:rsid w:val="00251ABB"/>
    <w:rsid w:val="002525A1"/>
    <w:rsid w:val="00252918"/>
    <w:rsid w:val="00252FB6"/>
    <w:rsid w:val="00253319"/>
    <w:rsid w:val="00253637"/>
    <w:rsid w:val="00254D49"/>
    <w:rsid w:val="00255AA1"/>
    <w:rsid w:val="00256AC5"/>
    <w:rsid w:val="00256F90"/>
    <w:rsid w:val="00257495"/>
    <w:rsid w:val="00257F58"/>
    <w:rsid w:val="00260094"/>
    <w:rsid w:val="0026088A"/>
    <w:rsid w:val="00260B2F"/>
    <w:rsid w:val="00260D89"/>
    <w:rsid w:val="002614D3"/>
    <w:rsid w:val="00261588"/>
    <w:rsid w:val="00261E01"/>
    <w:rsid w:val="002621F0"/>
    <w:rsid w:val="00263834"/>
    <w:rsid w:val="00263870"/>
    <w:rsid w:val="00263A0A"/>
    <w:rsid w:val="00263A15"/>
    <w:rsid w:val="002642B1"/>
    <w:rsid w:val="00264957"/>
    <w:rsid w:val="0026565C"/>
    <w:rsid w:val="00265B33"/>
    <w:rsid w:val="002663B0"/>
    <w:rsid w:val="002663E3"/>
    <w:rsid w:val="0026642B"/>
    <w:rsid w:val="00266BFA"/>
    <w:rsid w:val="00266D83"/>
    <w:rsid w:val="00266E27"/>
    <w:rsid w:val="00266E70"/>
    <w:rsid w:val="00270354"/>
    <w:rsid w:val="00270EB2"/>
    <w:rsid w:val="002710FD"/>
    <w:rsid w:val="0027156E"/>
    <w:rsid w:val="0027164E"/>
    <w:rsid w:val="002717DA"/>
    <w:rsid w:val="002719A9"/>
    <w:rsid w:val="00271FD5"/>
    <w:rsid w:val="0027244C"/>
    <w:rsid w:val="00272876"/>
    <w:rsid w:val="002729C1"/>
    <w:rsid w:val="00272B86"/>
    <w:rsid w:val="00272BBD"/>
    <w:rsid w:val="00272E31"/>
    <w:rsid w:val="0027337B"/>
    <w:rsid w:val="002733C5"/>
    <w:rsid w:val="002734EC"/>
    <w:rsid w:val="00273595"/>
    <w:rsid w:val="00273C9E"/>
    <w:rsid w:val="00273EC3"/>
    <w:rsid w:val="00274DA1"/>
    <w:rsid w:val="0027510B"/>
    <w:rsid w:val="00275E96"/>
    <w:rsid w:val="00276640"/>
    <w:rsid w:val="00276848"/>
    <w:rsid w:val="002769AC"/>
    <w:rsid w:val="00276F08"/>
    <w:rsid w:val="00276FF6"/>
    <w:rsid w:val="00277E52"/>
    <w:rsid w:val="00280324"/>
    <w:rsid w:val="002807A3"/>
    <w:rsid w:val="00280C98"/>
    <w:rsid w:val="00280CB0"/>
    <w:rsid w:val="00280D9E"/>
    <w:rsid w:val="002824A2"/>
    <w:rsid w:val="00282644"/>
    <w:rsid w:val="00282CCC"/>
    <w:rsid w:val="00282D61"/>
    <w:rsid w:val="002842E5"/>
    <w:rsid w:val="0028463E"/>
    <w:rsid w:val="00285336"/>
    <w:rsid w:val="00285EAC"/>
    <w:rsid w:val="002860A0"/>
    <w:rsid w:val="00286314"/>
    <w:rsid w:val="00286770"/>
    <w:rsid w:val="002869CC"/>
    <w:rsid w:val="00286B87"/>
    <w:rsid w:val="0028705C"/>
    <w:rsid w:val="00287F07"/>
    <w:rsid w:val="002902E3"/>
    <w:rsid w:val="0029049B"/>
    <w:rsid w:val="00290A6A"/>
    <w:rsid w:val="00290AF4"/>
    <w:rsid w:val="00290D44"/>
    <w:rsid w:val="0029123A"/>
    <w:rsid w:val="00291906"/>
    <w:rsid w:val="00291C7A"/>
    <w:rsid w:val="00291E1F"/>
    <w:rsid w:val="00292330"/>
    <w:rsid w:val="00292473"/>
    <w:rsid w:val="00292632"/>
    <w:rsid w:val="00292858"/>
    <w:rsid w:val="00292B2F"/>
    <w:rsid w:val="002939A7"/>
    <w:rsid w:val="00293A5E"/>
    <w:rsid w:val="00293A90"/>
    <w:rsid w:val="00293F4F"/>
    <w:rsid w:val="00294015"/>
    <w:rsid w:val="0029502E"/>
    <w:rsid w:val="00295163"/>
    <w:rsid w:val="0029551A"/>
    <w:rsid w:val="002959B6"/>
    <w:rsid w:val="00296B11"/>
    <w:rsid w:val="00296D6C"/>
    <w:rsid w:val="0029739F"/>
    <w:rsid w:val="00297A8D"/>
    <w:rsid w:val="00297C10"/>
    <w:rsid w:val="002A06BE"/>
    <w:rsid w:val="002A0DE2"/>
    <w:rsid w:val="002A0EDF"/>
    <w:rsid w:val="002A11D5"/>
    <w:rsid w:val="002A134A"/>
    <w:rsid w:val="002A139C"/>
    <w:rsid w:val="002A13DD"/>
    <w:rsid w:val="002A1E47"/>
    <w:rsid w:val="002A20DD"/>
    <w:rsid w:val="002A21CC"/>
    <w:rsid w:val="002A2476"/>
    <w:rsid w:val="002A25E2"/>
    <w:rsid w:val="002A2909"/>
    <w:rsid w:val="002A2911"/>
    <w:rsid w:val="002A2ACD"/>
    <w:rsid w:val="002A3AAE"/>
    <w:rsid w:val="002A3DAE"/>
    <w:rsid w:val="002A45ED"/>
    <w:rsid w:val="002A4703"/>
    <w:rsid w:val="002A55B4"/>
    <w:rsid w:val="002A5768"/>
    <w:rsid w:val="002A5860"/>
    <w:rsid w:val="002A5B29"/>
    <w:rsid w:val="002A5DE6"/>
    <w:rsid w:val="002A5F70"/>
    <w:rsid w:val="002A5FCA"/>
    <w:rsid w:val="002A635D"/>
    <w:rsid w:val="002A64D4"/>
    <w:rsid w:val="002A6EDD"/>
    <w:rsid w:val="002A7689"/>
    <w:rsid w:val="002A78FF"/>
    <w:rsid w:val="002A7A65"/>
    <w:rsid w:val="002A7AFE"/>
    <w:rsid w:val="002B0309"/>
    <w:rsid w:val="002B0741"/>
    <w:rsid w:val="002B096B"/>
    <w:rsid w:val="002B0A0B"/>
    <w:rsid w:val="002B1054"/>
    <w:rsid w:val="002B1745"/>
    <w:rsid w:val="002B1DDB"/>
    <w:rsid w:val="002B1EAC"/>
    <w:rsid w:val="002B2238"/>
    <w:rsid w:val="002B23B9"/>
    <w:rsid w:val="002B2B84"/>
    <w:rsid w:val="002B2E66"/>
    <w:rsid w:val="002B32A6"/>
    <w:rsid w:val="002B3304"/>
    <w:rsid w:val="002B3361"/>
    <w:rsid w:val="002B342A"/>
    <w:rsid w:val="002B3735"/>
    <w:rsid w:val="002B3B13"/>
    <w:rsid w:val="002B40D5"/>
    <w:rsid w:val="002B4647"/>
    <w:rsid w:val="002B5296"/>
    <w:rsid w:val="002B531F"/>
    <w:rsid w:val="002B58CE"/>
    <w:rsid w:val="002B5A4C"/>
    <w:rsid w:val="002B5EC1"/>
    <w:rsid w:val="002B6451"/>
    <w:rsid w:val="002B6FCA"/>
    <w:rsid w:val="002B77B5"/>
    <w:rsid w:val="002C05AD"/>
    <w:rsid w:val="002C0B97"/>
    <w:rsid w:val="002C0E20"/>
    <w:rsid w:val="002C1879"/>
    <w:rsid w:val="002C25C6"/>
    <w:rsid w:val="002C2802"/>
    <w:rsid w:val="002C3978"/>
    <w:rsid w:val="002C42B1"/>
    <w:rsid w:val="002C4439"/>
    <w:rsid w:val="002C4BF6"/>
    <w:rsid w:val="002C4F40"/>
    <w:rsid w:val="002C4F5A"/>
    <w:rsid w:val="002C5ECB"/>
    <w:rsid w:val="002C620D"/>
    <w:rsid w:val="002C62F6"/>
    <w:rsid w:val="002C6AB4"/>
    <w:rsid w:val="002C6DAD"/>
    <w:rsid w:val="002C6F73"/>
    <w:rsid w:val="002C7400"/>
    <w:rsid w:val="002C745B"/>
    <w:rsid w:val="002C7BB9"/>
    <w:rsid w:val="002C7C06"/>
    <w:rsid w:val="002C7D07"/>
    <w:rsid w:val="002D0052"/>
    <w:rsid w:val="002D0126"/>
    <w:rsid w:val="002D0D86"/>
    <w:rsid w:val="002D1373"/>
    <w:rsid w:val="002D1394"/>
    <w:rsid w:val="002D14EE"/>
    <w:rsid w:val="002D16EB"/>
    <w:rsid w:val="002D1C16"/>
    <w:rsid w:val="002D1CBB"/>
    <w:rsid w:val="002D2210"/>
    <w:rsid w:val="002D2634"/>
    <w:rsid w:val="002D2F2B"/>
    <w:rsid w:val="002D376E"/>
    <w:rsid w:val="002D3A1C"/>
    <w:rsid w:val="002D3A34"/>
    <w:rsid w:val="002D3B9C"/>
    <w:rsid w:val="002D3CEA"/>
    <w:rsid w:val="002D3D57"/>
    <w:rsid w:val="002D42E8"/>
    <w:rsid w:val="002D4E2B"/>
    <w:rsid w:val="002D5019"/>
    <w:rsid w:val="002D5317"/>
    <w:rsid w:val="002D5A00"/>
    <w:rsid w:val="002D5DFA"/>
    <w:rsid w:val="002D5E3C"/>
    <w:rsid w:val="002D5FAB"/>
    <w:rsid w:val="002D6C07"/>
    <w:rsid w:val="002D6D8D"/>
    <w:rsid w:val="002D7127"/>
    <w:rsid w:val="002D7E24"/>
    <w:rsid w:val="002E0A64"/>
    <w:rsid w:val="002E0DCE"/>
    <w:rsid w:val="002E138A"/>
    <w:rsid w:val="002E18A7"/>
    <w:rsid w:val="002E18C1"/>
    <w:rsid w:val="002E26B2"/>
    <w:rsid w:val="002E2813"/>
    <w:rsid w:val="002E2AF6"/>
    <w:rsid w:val="002E31D3"/>
    <w:rsid w:val="002E32B5"/>
    <w:rsid w:val="002E3605"/>
    <w:rsid w:val="002E3D94"/>
    <w:rsid w:val="002E4507"/>
    <w:rsid w:val="002E4625"/>
    <w:rsid w:val="002E4837"/>
    <w:rsid w:val="002E4903"/>
    <w:rsid w:val="002E5232"/>
    <w:rsid w:val="002E664F"/>
    <w:rsid w:val="002E781A"/>
    <w:rsid w:val="002E7851"/>
    <w:rsid w:val="002E79B7"/>
    <w:rsid w:val="002E7A51"/>
    <w:rsid w:val="002E7B25"/>
    <w:rsid w:val="002E7B99"/>
    <w:rsid w:val="002E7E4C"/>
    <w:rsid w:val="002F05D1"/>
    <w:rsid w:val="002F06FE"/>
    <w:rsid w:val="002F14F3"/>
    <w:rsid w:val="002F15EB"/>
    <w:rsid w:val="002F1743"/>
    <w:rsid w:val="002F19AE"/>
    <w:rsid w:val="002F1C9F"/>
    <w:rsid w:val="002F215D"/>
    <w:rsid w:val="002F2575"/>
    <w:rsid w:val="002F2D14"/>
    <w:rsid w:val="002F2DED"/>
    <w:rsid w:val="002F35CC"/>
    <w:rsid w:val="002F38F0"/>
    <w:rsid w:val="002F3A6C"/>
    <w:rsid w:val="002F3EB8"/>
    <w:rsid w:val="002F411C"/>
    <w:rsid w:val="002F43BE"/>
    <w:rsid w:val="002F4947"/>
    <w:rsid w:val="002F4CDE"/>
    <w:rsid w:val="002F4E88"/>
    <w:rsid w:val="002F5420"/>
    <w:rsid w:val="002F60A4"/>
    <w:rsid w:val="002F60A9"/>
    <w:rsid w:val="002F6A68"/>
    <w:rsid w:val="002F6F17"/>
    <w:rsid w:val="002F7281"/>
    <w:rsid w:val="002F7E0C"/>
    <w:rsid w:val="003000C0"/>
    <w:rsid w:val="00300D82"/>
    <w:rsid w:val="00300F5A"/>
    <w:rsid w:val="0030149D"/>
    <w:rsid w:val="00301591"/>
    <w:rsid w:val="003020A8"/>
    <w:rsid w:val="003021A4"/>
    <w:rsid w:val="00302893"/>
    <w:rsid w:val="00302D63"/>
    <w:rsid w:val="00303AC5"/>
    <w:rsid w:val="00303B54"/>
    <w:rsid w:val="00304393"/>
    <w:rsid w:val="003045F1"/>
    <w:rsid w:val="003047B0"/>
    <w:rsid w:val="0030518F"/>
    <w:rsid w:val="00305409"/>
    <w:rsid w:val="00305613"/>
    <w:rsid w:val="00305DF2"/>
    <w:rsid w:val="00306019"/>
    <w:rsid w:val="00306649"/>
    <w:rsid w:val="003069FD"/>
    <w:rsid w:val="00306A9A"/>
    <w:rsid w:val="00306CE3"/>
    <w:rsid w:val="003075BA"/>
    <w:rsid w:val="003076CE"/>
    <w:rsid w:val="0030784F"/>
    <w:rsid w:val="00307B06"/>
    <w:rsid w:val="00307ED8"/>
    <w:rsid w:val="0031009A"/>
    <w:rsid w:val="00310449"/>
    <w:rsid w:val="00310976"/>
    <w:rsid w:val="00310AE9"/>
    <w:rsid w:val="00310F69"/>
    <w:rsid w:val="0031100C"/>
    <w:rsid w:val="0031167B"/>
    <w:rsid w:val="00312293"/>
    <w:rsid w:val="00312318"/>
    <w:rsid w:val="003128E6"/>
    <w:rsid w:val="00312C33"/>
    <w:rsid w:val="00312CFB"/>
    <w:rsid w:val="00312DAE"/>
    <w:rsid w:val="00312E7C"/>
    <w:rsid w:val="0031375E"/>
    <w:rsid w:val="00313827"/>
    <w:rsid w:val="003138DF"/>
    <w:rsid w:val="00313C6C"/>
    <w:rsid w:val="0031493A"/>
    <w:rsid w:val="00314B26"/>
    <w:rsid w:val="00314B8F"/>
    <w:rsid w:val="00314D7F"/>
    <w:rsid w:val="00315974"/>
    <w:rsid w:val="00315C73"/>
    <w:rsid w:val="00315D8C"/>
    <w:rsid w:val="00315E00"/>
    <w:rsid w:val="00315F0E"/>
    <w:rsid w:val="003175ED"/>
    <w:rsid w:val="003200C4"/>
    <w:rsid w:val="0032027D"/>
    <w:rsid w:val="00320506"/>
    <w:rsid w:val="003205DE"/>
    <w:rsid w:val="00320937"/>
    <w:rsid w:val="00321082"/>
    <w:rsid w:val="0032162A"/>
    <w:rsid w:val="00321C86"/>
    <w:rsid w:val="00322E6D"/>
    <w:rsid w:val="00323E8F"/>
    <w:rsid w:val="003245CA"/>
    <w:rsid w:val="00324754"/>
    <w:rsid w:val="003248C9"/>
    <w:rsid w:val="00324E66"/>
    <w:rsid w:val="00325260"/>
    <w:rsid w:val="00325484"/>
    <w:rsid w:val="003256CE"/>
    <w:rsid w:val="00325EB1"/>
    <w:rsid w:val="00325ECD"/>
    <w:rsid w:val="00326588"/>
    <w:rsid w:val="0032693F"/>
    <w:rsid w:val="0032697D"/>
    <w:rsid w:val="00326BC9"/>
    <w:rsid w:val="003275CA"/>
    <w:rsid w:val="003278FE"/>
    <w:rsid w:val="00327DA1"/>
    <w:rsid w:val="00330C84"/>
    <w:rsid w:val="00331549"/>
    <w:rsid w:val="0033155C"/>
    <w:rsid w:val="00331660"/>
    <w:rsid w:val="003317A1"/>
    <w:rsid w:val="00331FE2"/>
    <w:rsid w:val="00332744"/>
    <w:rsid w:val="00332955"/>
    <w:rsid w:val="00332FFC"/>
    <w:rsid w:val="003330D4"/>
    <w:rsid w:val="00333563"/>
    <w:rsid w:val="00333AE2"/>
    <w:rsid w:val="00334468"/>
    <w:rsid w:val="003345D1"/>
    <w:rsid w:val="0033492D"/>
    <w:rsid w:val="00334AB9"/>
    <w:rsid w:val="00334D6A"/>
    <w:rsid w:val="00334E52"/>
    <w:rsid w:val="0033595E"/>
    <w:rsid w:val="00335C74"/>
    <w:rsid w:val="003368F4"/>
    <w:rsid w:val="00336BB8"/>
    <w:rsid w:val="003370EC"/>
    <w:rsid w:val="00337329"/>
    <w:rsid w:val="003373EE"/>
    <w:rsid w:val="003375FF"/>
    <w:rsid w:val="00337A73"/>
    <w:rsid w:val="00337A87"/>
    <w:rsid w:val="00340551"/>
    <w:rsid w:val="00340BEF"/>
    <w:rsid w:val="00340DF7"/>
    <w:rsid w:val="00341CC3"/>
    <w:rsid w:val="00342078"/>
    <w:rsid w:val="00342C28"/>
    <w:rsid w:val="0034333E"/>
    <w:rsid w:val="003435BF"/>
    <w:rsid w:val="003437E8"/>
    <w:rsid w:val="00343A26"/>
    <w:rsid w:val="00344877"/>
    <w:rsid w:val="0034553F"/>
    <w:rsid w:val="003469C2"/>
    <w:rsid w:val="003475AD"/>
    <w:rsid w:val="0035007D"/>
    <w:rsid w:val="003500F3"/>
    <w:rsid w:val="003503DF"/>
    <w:rsid w:val="00350442"/>
    <w:rsid w:val="003506ED"/>
    <w:rsid w:val="00350C66"/>
    <w:rsid w:val="00350F9F"/>
    <w:rsid w:val="00350FCD"/>
    <w:rsid w:val="0035103E"/>
    <w:rsid w:val="00351258"/>
    <w:rsid w:val="003517D8"/>
    <w:rsid w:val="00351BE4"/>
    <w:rsid w:val="00351D65"/>
    <w:rsid w:val="003521EF"/>
    <w:rsid w:val="0035220A"/>
    <w:rsid w:val="00352D05"/>
    <w:rsid w:val="00352EB6"/>
    <w:rsid w:val="00353605"/>
    <w:rsid w:val="00353B71"/>
    <w:rsid w:val="00353F34"/>
    <w:rsid w:val="00354090"/>
    <w:rsid w:val="00355315"/>
    <w:rsid w:val="003553B5"/>
    <w:rsid w:val="003556C4"/>
    <w:rsid w:val="00355E9A"/>
    <w:rsid w:val="003569B4"/>
    <w:rsid w:val="0035756D"/>
    <w:rsid w:val="003604DA"/>
    <w:rsid w:val="00360CAB"/>
    <w:rsid w:val="00360CF3"/>
    <w:rsid w:val="0036102C"/>
    <w:rsid w:val="00361030"/>
    <w:rsid w:val="00361133"/>
    <w:rsid w:val="003612EE"/>
    <w:rsid w:val="0036167F"/>
    <w:rsid w:val="00361754"/>
    <w:rsid w:val="00361C71"/>
    <w:rsid w:val="00362938"/>
    <w:rsid w:val="0036355C"/>
    <w:rsid w:val="00363917"/>
    <w:rsid w:val="003639DD"/>
    <w:rsid w:val="00363F00"/>
    <w:rsid w:val="00363F72"/>
    <w:rsid w:val="0036424B"/>
    <w:rsid w:val="003645DC"/>
    <w:rsid w:val="003649BA"/>
    <w:rsid w:val="00364BD6"/>
    <w:rsid w:val="00364D14"/>
    <w:rsid w:val="003658B8"/>
    <w:rsid w:val="00365940"/>
    <w:rsid w:val="00365941"/>
    <w:rsid w:val="0036632E"/>
    <w:rsid w:val="00366E97"/>
    <w:rsid w:val="00367012"/>
    <w:rsid w:val="0036799D"/>
    <w:rsid w:val="00367DE5"/>
    <w:rsid w:val="00367F5F"/>
    <w:rsid w:val="003709E3"/>
    <w:rsid w:val="00370EDC"/>
    <w:rsid w:val="00371013"/>
    <w:rsid w:val="003710F1"/>
    <w:rsid w:val="003712A3"/>
    <w:rsid w:val="00371377"/>
    <w:rsid w:val="00371CFF"/>
    <w:rsid w:val="0037351B"/>
    <w:rsid w:val="0037357F"/>
    <w:rsid w:val="00373D54"/>
    <w:rsid w:val="00373D6A"/>
    <w:rsid w:val="00373D84"/>
    <w:rsid w:val="00373E54"/>
    <w:rsid w:val="0037417E"/>
    <w:rsid w:val="0037432F"/>
    <w:rsid w:val="0037484B"/>
    <w:rsid w:val="003749FD"/>
    <w:rsid w:val="003756F2"/>
    <w:rsid w:val="0037575B"/>
    <w:rsid w:val="00375CF9"/>
    <w:rsid w:val="00376DDF"/>
    <w:rsid w:val="00376F26"/>
    <w:rsid w:val="00377206"/>
    <w:rsid w:val="0037723F"/>
    <w:rsid w:val="00377375"/>
    <w:rsid w:val="003774FA"/>
    <w:rsid w:val="00377C19"/>
    <w:rsid w:val="00377DA5"/>
    <w:rsid w:val="00380896"/>
    <w:rsid w:val="00380C27"/>
    <w:rsid w:val="00380C3E"/>
    <w:rsid w:val="0038122C"/>
    <w:rsid w:val="00381517"/>
    <w:rsid w:val="00381819"/>
    <w:rsid w:val="00382846"/>
    <w:rsid w:val="0038284C"/>
    <w:rsid w:val="003828BB"/>
    <w:rsid w:val="00382CB3"/>
    <w:rsid w:val="00382CF9"/>
    <w:rsid w:val="00383503"/>
    <w:rsid w:val="00383842"/>
    <w:rsid w:val="00384422"/>
    <w:rsid w:val="003844EB"/>
    <w:rsid w:val="0038453B"/>
    <w:rsid w:val="003847CB"/>
    <w:rsid w:val="00384833"/>
    <w:rsid w:val="0038485B"/>
    <w:rsid w:val="00384871"/>
    <w:rsid w:val="00384C1A"/>
    <w:rsid w:val="00384D8D"/>
    <w:rsid w:val="00385308"/>
    <w:rsid w:val="00385AD2"/>
    <w:rsid w:val="00385BDB"/>
    <w:rsid w:val="003862A5"/>
    <w:rsid w:val="00386B76"/>
    <w:rsid w:val="00387203"/>
    <w:rsid w:val="003875AA"/>
    <w:rsid w:val="00387E7A"/>
    <w:rsid w:val="00387F3E"/>
    <w:rsid w:val="0039049E"/>
    <w:rsid w:val="00390883"/>
    <w:rsid w:val="00390EAD"/>
    <w:rsid w:val="00390F35"/>
    <w:rsid w:val="00391415"/>
    <w:rsid w:val="003916F2"/>
    <w:rsid w:val="0039184E"/>
    <w:rsid w:val="003919AA"/>
    <w:rsid w:val="00391A89"/>
    <w:rsid w:val="00392996"/>
    <w:rsid w:val="00392A0A"/>
    <w:rsid w:val="00392DA3"/>
    <w:rsid w:val="003935B1"/>
    <w:rsid w:val="003937B0"/>
    <w:rsid w:val="003939F0"/>
    <w:rsid w:val="00393E54"/>
    <w:rsid w:val="00394076"/>
    <w:rsid w:val="003945BF"/>
    <w:rsid w:val="0039476F"/>
    <w:rsid w:val="00394850"/>
    <w:rsid w:val="00394C26"/>
    <w:rsid w:val="00394C8B"/>
    <w:rsid w:val="00394E27"/>
    <w:rsid w:val="00395120"/>
    <w:rsid w:val="00395756"/>
    <w:rsid w:val="0039589D"/>
    <w:rsid w:val="003959C4"/>
    <w:rsid w:val="00395BD3"/>
    <w:rsid w:val="00396833"/>
    <w:rsid w:val="003972A4"/>
    <w:rsid w:val="003974F9"/>
    <w:rsid w:val="0039777E"/>
    <w:rsid w:val="003979A7"/>
    <w:rsid w:val="003979C0"/>
    <w:rsid w:val="00397B9B"/>
    <w:rsid w:val="00397F23"/>
    <w:rsid w:val="00397F37"/>
    <w:rsid w:val="003A0941"/>
    <w:rsid w:val="003A14C1"/>
    <w:rsid w:val="003A1664"/>
    <w:rsid w:val="003A195C"/>
    <w:rsid w:val="003A1B42"/>
    <w:rsid w:val="003A1C5F"/>
    <w:rsid w:val="003A2562"/>
    <w:rsid w:val="003A2841"/>
    <w:rsid w:val="003A3105"/>
    <w:rsid w:val="003A3FB7"/>
    <w:rsid w:val="003A44C5"/>
    <w:rsid w:val="003A4603"/>
    <w:rsid w:val="003A54A8"/>
    <w:rsid w:val="003A5D19"/>
    <w:rsid w:val="003A5EA6"/>
    <w:rsid w:val="003A6E7C"/>
    <w:rsid w:val="003A789A"/>
    <w:rsid w:val="003B06D1"/>
    <w:rsid w:val="003B0C8A"/>
    <w:rsid w:val="003B14C6"/>
    <w:rsid w:val="003B1886"/>
    <w:rsid w:val="003B2090"/>
    <w:rsid w:val="003B26C2"/>
    <w:rsid w:val="003B28C5"/>
    <w:rsid w:val="003B29AB"/>
    <w:rsid w:val="003B2D26"/>
    <w:rsid w:val="003B305F"/>
    <w:rsid w:val="003B33C0"/>
    <w:rsid w:val="003B38DA"/>
    <w:rsid w:val="003B3AC6"/>
    <w:rsid w:val="003B3C1C"/>
    <w:rsid w:val="003B3DE9"/>
    <w:rsid w:val="003B3F89"/>
    <w:rsid w:val="003B4521"/>
    <w:rsid w:val="003B4F08"/>
    <w:rsid w:val="003B5EAF"/>
    <w:rsid w:val="003B69E6"/>
    <w:rsid w:val="003B6BC2"/>
    <w:rsid w:val="003B6FE7"/>
    <w:rsid w:val="003B7646"/>
    <w:rsid w:val="003B7A12"/>
    <w:rsid w:val="003B7BEF"/>
    <w:rsid w:val="003C00A6"/>
    <w:rsid w:val="003C0613"/>
    <w:rsid w:val="003C0F17"/>
    <w:rsid w:val="003C0FED"/>
    <w:rsid w:val="003C1B5F"/>
    <w:rsid w:val="003C1C62"/>
    <w:rsid w:val="003C1CB6"/>
    <w:rsid w:val="003C293E"/>
    <w:rsid w:val="003C2EA4"/>
    <w:rsid w:val="003C30F6"/>
    <w:rsid w:val="003C311D"/>
    <w:rsid w:val="003C3245"/>
    <w:rsid w:val="003C3764"/>
    <w:rsid w:val="003C3BF4"/>
    <w:rsid w:val="003C43AD"/>
    <w:rsid w:val="003C4846"/>
    <w:rsid w:val="003C4D4A"/>
    <w:rsid w:val="003C6093"/>
    <w:rsid w:val="003C60F1"/>
    <w:rsid w:val="003C665C"/>
    <w:rsid w:val="003C6F42"/>
    <w:rsid w:val="003C7CAD"/>
    <w:rsid w:val="003C7DA7"/>
    <w:rsid w:val="003D1561"/>
    <w:rsid w:val="003D23D3"/>
    <w:rsid w:val="003D247C"/>
    <w:rsid w:val="003D2498"/>
    <w:rsid w:val="003D2D7A"/>
    <w:rsid w:val="003D433C"/>
    <w:rsid w:val="003D45CC"/>
    <w:rsid w:val="003D4744"/>
    <w:rsid w:val="003D4CF6"/>
    <w:rsid w:val="003D4D17"/>
    <w:rsid w:val="003D50B1"/>
    <w:rsid w:val="003D5C13"/>
    <w:rsid w:val="003D6964"/>
    <w:rsid w:val="003D702A"/>
    <w:rsid w:val="003D761B"/>
    <w:rsid w:val="003D7DD8"/>
    <w:rsid w:val="003E0B98"/>
    <w:rsid w:val="003E0FC2"/>
    <w:rsid w:val="003E1B38"/>
    <w:rsid w:val="003E298B"/>
    <w:rsid w:val="003E3678"/>
    <w:rsid w:val="003E39C4"/>
    <w:rsid w:val="003E39DF"/>
    <w:rsid w:val="003E3C90"/>
    <w:rsid w:val="003E452D"/>
    <w:rsid w:val="003E4662"/>
    <w:rsid w:val="003E4B74"/>
    <w:rsid w:val="003E4DF4"/>
    <w:rsid w:val="003E50F1"/>
    <w:rsid w:val="003E5459"/>
    <w:rsid w:val="003E5536"/>
    <w:rsid w:val="003E56CF"/>
    <w:rsid w:val="003E5914"/>
    <w:rsid w:val="003E5989"/>
    <w:rsid w:val="003E731E"/>
    <w:rsid w:val="003E7687"/>
    <w:rsid w:val="003E7BA4"/>
    <w:rsid w:val="003F0502"/>
    <w:rsid w:val="003F092A"/>
    <w:rsid w:val="003F0C5C"/>
    <w:rsid w:val="003F0F0A"/>
    <w:rsid w:val="003F134C"/>
    <w:rsid w:val="003F1351"/>
    <w:rsid w:val="003F1D5A"/>
    <w:rsid w:val="003F1EEE"/>
    <w:rsid w:val="003F1F90"/>
    <w:rsid w:val="003F2228"/>
    <w:rsid w:val="003F2229"/>
    <w:rsid w:val="003F2559"/>
    <w:rsid w:val="003F256E"/>
    <w:rsid w:val="003F2839"/>
    <w:rsid w:val="003F2922"/>
    <w:rsid w:val="003F2AB0"/>
    <w:rsid w:val="003F2B7E"/>
    <w:rsid w:val="003F30E2"/>
    <w:rsid w:val="003F384E"/>
    <w:rsid w:val="003F3D17"/>
    <w:rsid w:val="003F3EA9"/>
    <w:rsid w:val="003F42ED"/>
    <w:rsid w:val="003F4655"/>
    <w:rsid w:val="003F55E3"/>
    <w:rsid w:val="003F5AFD"/>
    <w:rsid w:val="003F6317"/>
    <w:rsid w:val="003F6321"/>
    <w:rsid w:val="003F6A59"/>
    <w:rsid w:val="003F6D32"/>
    <w:rsid w:val="003F7564"/>
    <w:rsid w:val="003F76D3"/>
    <w:rsid w:val="003F7A7C"/>
    <w:rsid w:val="003F7B7C"/>
    <w:rsid w:val="004002AD"/>
    <w:rsid w:val="00400433"/>
    <w:rsid w:val="00400843"/>
    <w:rsid w:val="00400857"/>
    <w:rsid w:val="00400916"/>
    <w:rsid w:val="00400B99"/>
    <w:rsid w:val="00401004"/>
    <w:rsid w:val="00401494"/>
    <w:rsid w:val="00401BFC"/>
    <w:rsid w:val="00401C15"/>
    <w:rsid w:val="00401CE3"/>
    <w:rsid w:val="00401E52"/>
    <w:rsid w:val="00402677"/>
    <w:rsid w:val="004030CF"/>
    <w:rsid w:val="004046D5"/>
    <w:rsid w:val="00405118"/>
    <w:rsid w:val="00405C95"/>
    <w:rsid w:val="00405D72"/>
    <w:rsid w:val="00405D88"/>
    <w:rsid w:val="00406430"/>
    <w:rsid w:val="004064A8"/>
    <w:rsid w:val="00406557"/>
    <w:rsid w:val="00406EF8"/>
    <w:rsid w:val="00410CEC"/>
    <w:rsid w:val="00410D2A"/>
    <w:rsid w:val="00411160"/>
    <w:rsid w:val="004111D5"/>
    <w:rsid w:val="0041156B"/>
    <w:rsid w:val="00411965"/>
    <w:rsid w:val="00411C3E"/>
    <w:rsid w:val="00411DD9"/>
    <w:rsid w:val="0041226E"/>
    <w:rsid w:val="00412646"/>
    <w:rsid w:val="004126A8"/>
    <w:rsid w:val="00412D17"/>
    <w:rsid w:val="00413769"/>
    <w:rsid w:val="00413AE2"/>
    <w:rsid w:val="00413FC2"/>
    <w:rsid w:val="00414108"/>
    <w:rsid w:val="004141DD"/>
    <w:rsid w:val="004142B5"/>
    <w:rsid w:val="004144F8"/>
    <w:rsid w:val="00414607"/>
    <w:rsid w:val="00414978"/>
    <w:rsid w:val="00414F49"/>
    <w:rsid w:val="0041596A"/>
    <w:rsid w:val="00415BC9"/>
    <w:rsid w:val="00415C0E"/>
    <w:rsid w:val="004167CD"/>
    <w:rsid w:val="00416950"/>
    <w:rsid w:val="00416AE7"/>
    <w:rsid w:val="00417317"/>
    <w:rsid w:val="004175B3"/>
    <w:rsid w:val="00417951"/>
    <w:rsid w:val="00417BC4"/>
    <w:rsid w:val="004206E9"/>
    <w:rsid w:val="004208C4"/>
    <w:rsid w:val="004209B4"/>
    <w:rsid w:val="00421626"/>
    <w:rsid w:val="00421791"/>
    <w:rsid w:val="00421923"/>
    <w:rsid w:val="00421DA5"/>
    <w:rsid w:val="004220D3"/>
    <w:rsid w:val="004223B9"/>
    <w:rsid w:val="00422DE9"/>
    <w:rsid w:val="00423067"/>
    <w:rsid w:val="00423143"/>
    <w:rsid w:val="004236AB"/>
    <w:rsid w:val="00423BCD"/>
    <w:rsid w:val="0042414B"/>
    <w:rsid w:val="0042442E"/>
    <w:rsid w:val="00424671"/>
    <w:rsid w:val="0042467C"/>
    <w:rsid w:val="00424C78"/>
    <w:rsid w:val="00425D77"/>
    <w:rsid w:val="00425DE2"/>
    <w:rsid w:val="00426863"/>
    <w:rsid w:val="00426DCC"/>
    <w:rsid w:val="00427412"/>
    <w:rsid w:val="00427BFE"/>
    <w:rsid w:val="00427E7B"/>
    <w:rsid w:val="00427F7F"/>
    <w:rsid w:val="0043024B"/>
    <w:rsid w:val="00430585"/>
    <w:rsid w:val="004308E3"/>
    <w:rsid w:val="00431F2A"/>
    <w:rsid w:val="004321A8"/>
    <w:rsid w:val="00432F15"/>
    <w:rsid w:val="004331E8"/>
    <w:rsid w:val="0043384A"/>
    <w:rsid w:val="00433866"/>
    <w:rsid w:val="00433A73"/>
    <w:rsid w:val="00433CBB"/>
    <w:rsid w:val="00433E25"/>
    <w:rsid w:val="0043451A"/>
    <w:rsid w:val="00434625"/>
    <w:rsid w:val="0043475D"/>
    <w:rsid w:val="0043538A"/>
    <w:rsid w:val="00435517"/>
    <w:rsid w:val="00435655"/>
    <w:rsid w:val="00435F26"/>
    <w:rsid w:val="004360D0"/>
    <w:rsid w:val="0043623A"/>
    <w:rsid w:val="00436B15"/>
    <w:rsid w:val="00437674"/>
    <w:rsid w:val="0043772C"/>
    <w:rsid w:val="004378E2"/>
    <w:rsid w:val="00437CBC"/>
    <w:rsid w:val="004403CB"/>
    <w:rsid w:val="00440F09"/>
    <w:rsid w:val="00440FF3"/>
    <w:rsid w:val="0044151A"/>
    <w:rsid w:val="004418B5"/>
    <w:rsid w:val="00441A70"/>
    <w:rsid w:val="00441B85"/>
    <w:rsid w:val="00441DBC"/>
    <w:rsid w:val="004422C1"/>
    <w:rsid w:val="004422F2"/>
    <w:rsid w:val="004425FF"/>
    <w:rsid w:val="004427F1"/>
    <w:rsid w:val="00442C88"/>
    <w:rsid w:val="00442D8F"/>
    <w:rsid w:val="0044309A"/>
    <w:rsid w:val="004430E5"/>
    <w:rsid w:val="004434EB"/>
    <w:rsid w:val="00443506"/>
    <w:rsid w:val="00443980"/>
    <w:rsid w:val="00443B3B"/>
    <w:rsid w:val="00443E32"/>
    <w:rsid w:val="00444A37"/>
    <w:rsid w:val="00444BCD"/>
    <w:rsid w:val="00444F55"/>
    <w:rsid w:val="0044517E"/>
    <w:rsid w:val="004451B4"/>
    <w:rsid w:val="00445511"/>
    <w:rsid w:val="00445D90"/>
    <w:rsid w:val="0044643A"/>
    <w:rsid w:val="00446778"/>
    <w:rsid w:val="00446AEB"/>
    <w:rsid w:val="004504C3"/>
    <w:rsid w:val="0045070B"/>
    <w:rsid w:val="00450D64"/>
    <w:rsid w:val="00451083"/>
    <w:rsid w:val="004513CE"/>
    <w:rsid w:val="00451B2B"/>
    <w:rsid w:val="00451B37"/>
    <w:rsid w:val="00451C3C"/>
    <w:rsid w:val="00453298"/>
    <w:rsid w:val="00453355"/>
    <w:rsid w:val="004534B4"/>
    <w:rsid w:val="004538E4"/>
    <w:rsid w:val="00454944"/>
    <w:rsid w:val="004549F4"/>
    <w:rsid w:val="0045566B"/>
    <w:rsid w:val="004557B1"/>
    <w:rsid w:val="004565AA"/>
    <w:rsid w:val="00457156"/>
    <w:rsid w:val="00457CB1"/>
    <w:rsid w:val="004607D2"/>
    <w:rsid w:val="004609EB"/>
    <w:rsid w:val="00460B55"/>
    <w:rsid w:val="00460EF6"/>
    <w:rsid w:val="00461086"/>
    <w:rsid w:val="004614F3"/>
    <w:rsid w:val="004617A2"/>
    <w:rsid w:val="00462595"/>
    <w:rsid w:val="0046295F"/>
    <w:rsid w:val="00462D50"/>
    <w:rsid w:val="00463358"/>
    <w:rsid w:val="004634BE"/>
    <w:rsid w:val="00463D1F"/>
    <w:rsid w:val="004643A1"/>
    <w:rsid w:val="004648BB"/>
    <w:rsid w:val="0046671B"/>
    <w:rsid w:val="00466755"/>
    <w:rsid w:val="00466ABB"/>
    <w:rsid w:val="00466EDF"/>
    <w:rsid w:val="004672E3"/>
    <w:rsid w:val="00467356"/>
    <w:rsid w:val="004674CF"/>
    <w:rsid w:val="00467C40"/>
    <w:rsid w:val="00467D9A"/>
    <w:rsid w:val="004700D9"/>
    <w:rsid w:val="004706E7"/>
    <w:rsid w:val="00470E8D"/>
    <w:rsid w:val="00470E98"/>
    <w:rsid w:val="00471185"/>
    <w:rsid w:val="00471350"/>
    <w:rsid w:val="00471994"/>
    <w:rsid w:val="00471AEB"/>
    <w:rsid w:val="004720CA"/>
    <w:rsid w:val="00472109"/>
    <w:rsid w:val="00472B85"/>
    <w:rsid w:val="00472EA2"/>
    <w:rsid w:val="00472EE4"/>
    <w:rsid w:val="004733BC"/>
    <w:rsid w:val="004733E4"/>
    <w:rsid w:val="00473573"/>
    <w:rsid w:val="00473F9C"/>
    <w:rsid w:val="00474255"/>
    <w:rsid w:val="00474715"/>
    <w:rsid w:val="00474B9D"/>
    <w:rsid w:val="004751B2"/>
    <w:rsid w:val="004756F9"/>
    <w:rsid w:val="00475B88"/>
    <w:rsid w:val="00476015"/>
    <w:rsid w:val="00476741"/>
    <w:rsid w:val="00476D3F"/>
    <w:rsid w:val="0047731D"/>
    <w:rsid w:val="00477485"/>
    <w:rsid w:val="004775B8"/>
    <w:rsid w:val="00477609"/>
    <w:rsid w:val="004776A1"/>
    <w:rsid w:val="00477C4F"/>
    <w:rsid w:val="00477D35"/>
    <w:rsid w:val="0048105F"/>
    <w:rsid w:val="004817CB"/>
    <w:rsid w:val="004817DF"/>
    <w:rsid w:val="00482051"/>
    <w:rsid w:val="00482803"/>
    <w:rsid w:val="00482DE3"/>
    <w:rsid w:val="00482E73"/>
    <w:rsid w:val="00483051"/>
    <w:rsid w:val="004831AE"/>
    <w:rsid w:val="0048330C"/>
    <w:rsid w:val="00484FFE"/>
    <w:rsid w:val="00485225"/>
    <w:rsid w:val="0048529C"/>
    <w:rsid w:val="00485446"/>
    <w:rsid w:val="0048547B"/>
    <w:rsid w:val="00485862"/>
    <w:rsid w:val="00486370"/>
    <w:rsid w:val="00486743"/>
    <w:rsid w:val="00486821"/>
    <w:rsid w:val="00486A8A"/>
    <w:rsid w:val="00486AA6"/>
    <w:rsid w:val="00486B5C"/>
    <w:rsid w:val="00487378"/>
    <w:rsid w:val="00487489"/>
    <w:rsid w:val="00487B29"/>
    <w:rsid w:val="00487FF6"/>
    <w:rsid w:val="004905E4"/>
    <w:rsid w:val="004906D7"/>
    <w:rsid w:val="0049071E"/>
    <w:rsid w:val="00490722"/>
    <w:rsid w:val="0049074C"/>
    <w:rsid w:val="004907DE"/>
    <w:rsid w:val="00490817"/>
    <w:rsid w:val="00490E04"/>
    <w:rsid w:val="00491099"/>
    <w:rsid w:val="00491F16"/>
    <w:rsid w:val="004924A5"/>
    <w:rsid w:val="004926FC"/>
    <w:rsid w:val="00492860"/>
    <w:rsid w:val="0049288E"/>
    <w:rsid w:val="00492BA6"/>
    <w:rsid w:val="00492F2E"/>
    <w:rsid w:val="0049313F"/>
    <w:rsid w:val="004933DE"/>
    <w:rsid w:val="004935A1"/>
    <w:rsid w:val="0049381B"/>
    <w:rsid w:val="00493C81"/>
    <w:rsid w:val="00495097"/>
    <w:rsid w:val="004953C9"/>
    <w:rsid w:val="004959E8"/>
    <w:rsid w:val="004961D0"/>
    <w:rsid w:val="004962E5"/>
    <w:rsid w:val="004964CC"/>
    <w:rsid w:val="004965A3"/>
    <w:rsid w:val="00496B09"/>
    <w:rsid w:val="00496F6D"/>
    <w:rsid w:val="0049701E"/>
    <w:rsid w:val="00497618"/>
    <w:rsid w:val="00497B3B"/>
    <w:rsid w:val="00497D46"/>
    <w:rsid w:val="004A04E2"/>
    <w:rsid w:val="004A0BC3"/>
    <w:rsid w:val="004A11C7"/>
    <w:rsid w:val="004A1416"/>
    <w:rsid w:val="004A1C52"/>
    <w:rsid w:val="004A1F3D"/>
    <w:rsid w:val="004A211B"/>
    <w:rsid w:val="004A270A"/>
    <w:rsid w:val="004A2AA2"/>
    <w:rsid w:val="004A31E4"/>
    <w:rsid w:val="004A3319"/>
    <w:rsid w:val="004A3F6D"/>
    <w:rsid w:val="004A417C"/>
    <w:rsid w:val="004A4524"/>
    <w:rsid w:val="004A4595"/>
    <w:rsid w:val="004A4938"/>
    <w:rsid w:val="004A5517"/>
    <w:rsid w:val="004A5944"/>
    <w:rsid w:val="004A5D8E"/>
    <w:rsid w:val="004A5FFD"/>
    <w:rsid w:val="004A6053"/>
    <w:rsid w:val="004A6791"/>
    <w:rsid w:val="004A6BA2"/>
    <w:rsid w:val="004A725A"/>
    <w:rsid w:val="004A726C"/>
    <w:rsid w:val="004A744F"/>
    <w:rsid w:val="004A7726"/>
    <w:rsid w:val="004A79D8"/>
    <w:rsid w:val="004A7E08"/>
    <w:rsid w:val="004B00C9"/>
    <w:rsid w:val="004B0450"/>
    <w:rsid w:val="004B05F1"/>
    <w:rsid w:val="004B09CF"/>
    <w:rsid w:val="004B0D63"/>
    <w:rsid w:val="004B0F9C"/>
    <w:rsid w:val="004B140A"/>
    <w:rsid w:val="004B1467"/>
    <w:rsid w:val="004B151B"/>
    <w:rsid w:val="004B1589"/>
    <w:rsid w:val="004B177F"/>
    <w:rsid w:val="004B1E21"/>
    <w:rsid w:val="004B22E4"/>
    <w:rsid w:val="004B2DF7"/>
    <w:rsid w:val="004B2F8C"/>
    <w:rsid w:val="004B39D5"/>
    <w:rsid w:val="004B3BEA"/>
    <w:rsid w:val="004B427E"/>
    <w:rsid w:val="004B42C2"/>
    <w:rsid w:val="004B4774"/>
    <w:rsid w:val="004B4CAB"/>
    <w:rsid w:val="004B52BD"/>
    <w:rsid w:val="004B52E8"/>
    <w:rsid w:val="004B5E82"/>
    <w:rsid w:val="004B6A7D"/>
    <w:rsid w:val="004B6DFC"/>
    <w:rsid w:val="004B74F6"/>
    <w:rsid w:val="004B77A2"/>
    <w:rsid w:val="004B7D03"/>
    <w:rsid w:val="004B7FBA"/>
    <w:rsid w:val="004C0715"/>
    <w:rsid w:val="004C078C"/>
    <w:rsid w:val="004C0BA2"/>
    <w:rsid w:val="004C0C70"/>
    <w:rsid w:val="004C1A3A"/>
    <w:rsid w:val="004C1B0D"/>
    <w:rsid w:val="004C28E0"/>
    <w:rsid w:val="004C2CBB"/>
    <w:rsid w:val="004C2ECC"/>
    <w:rsid w:val="004C381D"/>
    <w:rsid w:val="004C3C05"/>
    <w:rsid w:val="004C3E8B"/>
    <w:rsid w:val="004C4B74"/>
    <w:rsid w:val="004C4C24"/>
    <w:rsid w:val="004C557F"/>
    <w:rsid w:val="004C5DC2"/>
    <w:rsid w:val="004C64BC"/>
    <w:rsid w:val="004C692C"/>
    <w:rsid w:val="004C770D"/>
    <w:rsid w:val="004C77D4"/>
    <w:rsid w:val="004C7853"/>
    <w:rsid w:val="004C79F9"/>
    <w:rsid w:val="004C7BA4"/>
    <w:rsid w:val="004D01C2"/>
    <w:rsid w:val="004D02B0"/>
    <w:rsid w:val="004D0361"/>
    <w:rsid w:val="004D03E2"/>
    <w:rsid w:val="004D0A75"/>
    <w:rsid w:val="004D11C0"/>
    <w:rsid w:val="004D1802"/>
    <w:rsid w:val="004D1E89"/>
    <w:rsid w:val="004D1ECD"/>
    <w:rsid w:val="004D1F13"/>
    <w:rsid w:val="004D20BA"/>
    <w:rsid w:val="004D2699"/>
    <w:rsid w:val="004D2856"/>
    <w:rsid w:val="004D286C"/>
    <w:rsid w:val="004D28B8"/>
    <w:rsid w:val="004D2A58"/>
    <w:rsid w:val="004D3187"/>
    <w:rsid w:val="004D3366"/>
    <w:rsid w:val="004D4981"/>
    <w:rsid w:val="004D5335"/>
    <w:rsid w:val="004D538C"/>
    <w:rsid w:val="004D5A87"/>
    <w:rsid w:val="004D5CB9"/>
    <w:rsid w:val="004D6503"/>
    <w:rsid w:val="004D68E4"/>
    <w:rsid w:val="004D6D81"/>
    <w:rsid w:val="004D7EFE"/>
    <w:rsid w:val="004E0308"/>
    <w:rsid w:val="004E0732"/>
    <w:rsid w:val="004E10F4"/>
    <w:rsid w:val="004E16C3"/>
    <w:rsid w:val="004E1901"/>
    <w:rsid w:val="004E1940"/>
    <w:rsid w:val="004E1B3D"/>
    <w:rsid w:val="004E1ECC"/>
    <w:rsid w:val="004E1F80"/>
    <w:rsid w:val="004E2337"/>
    <w:rsid w:val="004E2748"/>
    <w:rsid w:val="004E2AA7"/>
    <w:rsid w:val="004E2AC1"/>
    <w:rsid w:val="004E2BFB"/>
    <w:rsid w:val="004E2D0C"/>
    <w:rsid w:val="004E2D6D"/>
    <w:rsid w:val="004E2DB9"/>
    <w:rsid w:val="004E307F"/>
    <w:rsid w:val="004E35AD"/>
    <w:rsid w:val="004E39F3"/>
    <w:rsid w:val="004E3A5C"/>
    <w:rsid w:val="004E468B"/>
    <w:rsid w:val="004E52FB"/>
    <w:rsid w:val="004E559B"/>
    <w:rsid w:val="004E567A"/>
    <w:rsid w:val="004E575F"/>
    <w:rsid w:val="004E58DD"/>
    <w:rsid w:val="004E5A51"/>
    <w:rsid w:val="004E5EE4"/>
    <w:rsid w:val="004E61CC"/>
    <w:rsid w:val="004E6D12"/>
    <w:rsid w:val="004E6FA9"/>
    <w:rsid w:val="004E72E3"/>
    <w:rsid w:val="004E7777"/>
    <w:rsid w:val="004E7B15"/>
    <w:rsid w:val="004F0010"/>
    <w:rsid w:val="004F0442"/>
    <w:rsid w:val="004F0658"/>
    <w:rsid w:val="004F0968"/>
    <w:rsid w:val="004F0969"/>
    <w:rsid w:val="004F097F"/>
    <w:rsid w:val="004F0B2E"/>
    <w:rsid w:val="004F0BD7"/>
    <w:rsid w:val="004F0D3B"/>
    <w:rsid w:val="004F162F"/>
    <w:rsid w:val="004F19AB"/>
    <w:rsid w:val="004F1D4F"/>
    <w:rsid w:val="004F206F"/>
    <w:rsid w:val="004F2A1A"/>
    <w:rsid w:val="004F2D49"/>
    <w:rsid w:val="004F30DD"/>
    <w:rsid w:val="004F31B1"/>
    <w:rsid w:val="004F3534"/>
    <w:rsid w:val="004F3AA1"/>
    <w:rsid w:val="004F3AC9"/>
    <w:rsid w:val="004F3C5A"/>
    <w:rsid w:val="004F3F02"/>
    <w:rsid w:val="004F4511"/>
    <w:rsid w:val="004F4A56"/>
    <w:rsid w:val="004F4E0F"/>
    <w:rsid w:val="004F5720"/>
    <w:rsid w:val="004F5D67"/>
    <w:rsid w:val="004F5F03"/>
    <w:rsid w:val="004F6133"/>
    <w:rsid w:val="004F6305"/>
    <w:rsid w:val="004F6409"/>
    <w:rsid w:val="004F6483"/>
    <w:rsid w:val="004F6ADC"/>
    <w:rsid w:val="004F75FB"/>
    <w:rsid w:val="004F798A"/>
    <w:rsid w:val="004F79E4"/>
    <w:rsid w:val="005007E4"/>
    <w:rsid w:val="005009C7"/>
    <w:rsid w:val="00500C32"/>
    <w:rsid w:val="005018D2"/>
    <w:rsid w:val="00501D82"/>
    <w:rsid w:val="00502117"/>
    <w:rsid w:val="00502647"/>
    <w:rsid w:val="00502997"/>
    <w:rsid w:val="005036AE"/>
    <w:rsid w:val="00503885"/>
    <w:rsid w:val="0050392B"/>
    <w:rsid w:val="0050398B"/>
    <w:rsid w:val="00503B5D"/>
    <w:rsid w:val="005046E0"/>
    <w:rsid w:val="00504763"/>
    <w:rsid w:val="00504769"/>
    <w:rsid w:val="00504889"/>
    <w:rsid w:val="00504977"/>
    <w:rsid w:val="00504A5C"/>
    <w:rsid w:val="0050503E"/>
    <w:rsid w:val="0050554D"/>
    <w:rsid w:val="00505951"/>
    <w:rsid w:val="00505E46"/>
    <w:rsid w:val="0050633A"/>
    <w:rsid w:val="00506834"/>
    <w:rsid w:val="00506BE5"/>
    <w:rsid w:val="00506C26"/>
    <w:rsid w:val="00506ED0"/>
    <w:rsid w:val="00506F3C"/>
    <w:rsid w:val="005073E0"/>
    <w:rsid w:val="0050762F"/>
    <w:rsid w:val="00507BB3"/>
    <w:rsid w:val="00507E8C"/>
    <w:rsid w:val="00507F0A"/>
    <w:rsid w:val="005104C6"/>
    <w:rsid w:val="00510638"/>
    <w:rsid w:val="00510C36"/>
    <w:rsid w:val="00510F82"/>
    <w:rsid w:val="00511288"/>
    <w:rsid w:val="00511389"/>
    <w:rsid w:val="005115FA"/>
    <w:rsid w:val="005116EE"/>
    <w:rsid w:val="00511A80"/>
    <w:rsid w:val="00511A93"/>
    <w:rsid w:val="005126BF"/>
    <w:rsid w:val="005126D0"/>
    <w:rsid w:val="00512788"/>
    <w:rsid w:val="00512E44"/>
    <w:rsid w:val="00512EBA"/>
    <w:rsid w:val="00512EE9"/>
    <w:rsid w:val="005134A6"/>
    <w:rsid w:val="00513B40"/>
    <w:rsid w:val="005157A7"/>
    <w:rsid w:val="005157E3"/>
    <w:rsid w:val="00515918"/>
    <w:rsid w:val="00515B52"/>
    <w:rsid w:val="005160C2"/>
    <w:rsid w:val="00516683"/>
    <w:rsid w:val="00516A2F"/>
    <w:rsid w:val="00516A5A"/>
    <w:rsid w:val="00516CD9"/>
    <w:rsid w:val="0051798A"/>
    <w:rsid w:val="00517CFD"/>
    <w:rsid w:val="005207E6"/>
    <w:rsid w:val="00520804"/>
    <w:rsid w:val="00520866"/>
    <w:rsid w:val="00520933"/>
    <w:rsid w:val="00520BC6"/>
    <w:rsid w:val="00520C78"/>
    <w:rsid w:val="00520E5C"/>
    <w:rsid w:val="00521151"/>
    <w:rsid w:val="005214EE"/>
    <w:rsid w:val="005216D3"/>
    <w:rsid w:val="00521A39"/>
    <w:rsid w:val="00521B96"/>
    <w:rsid w:val="00522448"/>
    <w:rsid w:val="005237A2"/>
    <w:rsid w:val="00524CC6"/>
    <w:rsid w:val="00525733"/>
    <w:rsid w:val="00526A16"/>
    <w:rsid w:val="00526A6F"/>
    <w:rsid w:val="00527442"/>
    <w:rsid w:val="005274B3"/>
    <w:rsid w:val="005275B0"/>
    <w:rsid w:val="005277B0"/>
    <w:rsid w:val="00527ED3"/>
    <w:rsid w:val="005304EB"/>
    <w:rsid w:val="005306BC"/>
    <w:rsid w:val="00530C14"/>
    <w:rsid w:val="00530F46"/>
    <w:rsid w:val="0053109D"/>
    <w:rsid w:val="00531215"/>
    <w:rsid w:val="0053136B"/>
    <w:rsid w:val="0053156F"/>
    <w:rsid w:val="0053177E"/>
    <w:rsid w:val="0053189D"/>
    <w:rsid w:val="005319EE"/>
    <w:rsid w:val="0053283E"/>
    <w:rsid w:val="00532EC3"/>
    <w:rsid w:val="00533351"/>
    <w:rsid w:val="00533B0A"/>
    <w:rsid w:val="00533B46"/>
    <w:rsid w:val="00533E56"/>
    <w:rsid w:val="00534279"/>
    <w:rsid w:val="00534466"/>
    <w:rsid w:val="00534C63"/>
    <w:rsid w:val="00535A2D"/>
    <w:rsid w:val="00536054"/>
    <w:rsid w:val="005365BE"/>
    <w:rsid w:val="0053707A"/>
    <w:rsid w:val="0053715B"/>
    <w:rsid w:val="00537441"/>
    <w:rsid w:val="005375C2"/>
    <w:rsid w:val="00537657"/>
    <w:rsid w:val="00537721"/>
    <w:rsid w:val="0054086D"/>
    <w:rsid w:val="00541139"/>
    <w:rsid w:val="00541181"/>
    <w:rsid w:val="00541284"/>
    <w:rsid w:val="005415AB"/>
    <w:rsid w:val="00541766"/>
    <w:rsid w:val="00541C0A"/>
    <w:rsid w:val="00541ED2"/>
    <w:rsid w:val="005429C4"/>
    <w:rsid w:val="005429FD"/>
    <w:rsid w:val="00542EE6"/>
    <w:rsid w:val="005437A9"/>
    <w:rsid w:val="00543BCB"/>
    <w:rsid w:val="00543D4D"/>
    <w:rsid w:val="00543E93"/>
    <w:rsid w:val="005457A7"/>
    <w:rsid w:val="00545DE3"/>
    <w:rsid w:val="00546280"/>
    <w:rsid w:val="005464AC"/>
    <w:rsid w:val="00546B44"/>
    <w:rsid w:val="00546D6B"/>
    <w:rsid w:val="00546DBE"/>
    <w:rsid w:val="0054719D"/>
    <w:rsid w:val="0054733A"/>
    <w:rsid w:val="005473B3"/>
    <w:rsid w:val="005473B6"/>
    <w:rsid w:val="005475C1"/>
    <w:rsid w:val="00547F4F"/>
    <w:rsid w:val="005509EE"/>
    <w:rsid w:val="00550EA2"/>
    <w:rsid w:val="00552454"/>
    <w:rsid w:val="00552A70"/>
    <w:rsid w:val="00552B6E"/>
    <w:rsid w:val="0055356D"/>
    <w:rsid w:val="00553C4E"/>
    <w:rsid w:val="005545FD"/>
    <w:rsid w:val="00554A69"/>
    <w:rsid w:val="00554C7C"/>
    <w:rsid w:val="0055553F"/>
    <w:rsid w:val="005563B6"/>
    <w:rsid w:val="005564FB"/>
    <w:rsid w:val="005565A5"/>
    <w:rsid w:val="00556A9B"/>
    <w:rsid w:val="00557331"/>
    <w:rsid w:val="005573DF"/>
    <w:rsid w:val="00557FFC"/>
    <w:rsid w:val="0056066E"/>
    <w:rsid w:val="00560898"/>
    <w:rsid w:val="00560D67"/>
    <w:rsid w:val="00560F9F"/>
    <w:rsid w:val="005610CB"/>
    <w:rsid w:val="00561276"/>
    <w:rsid w:val="00561725"/>
    <w:rsid w:val="00561993"/>
    <w:rsid w:val="00561A66"/>
    <w:rsid w:val="005622B2"/>
    <w:rsid w:val="00562689"/>
    <w:rsid w:val="00562DBB"/>
    <w:rsid w:val="005631C7"/>
    <w:rsid w:val="005632FE"/>
    <w:rsid w:val="005639DB"/>
    <w:rsid w:val="00563B96"/>
    <w:rsid w:val="0056414B"/>
    <w:rsid w:val="005649D0"/>
    <w:rsid w:val="00564A69"/>
    <w:rsid w:val="00565872"/>
    <w:rsid w:val="00565B86"/>
    <w:rsid w:val="005667B6"/>
    <w:rsid w:val="005672D5"/>
    <w:rsid w:val="00567573"/>
    <w:rsid w:val="0056767B"/>
    <w:rsid w:val="005676C9"/>
    <w:rsid w:val="00570152"/>
    <w:rsid w:val="005704D3"/>
    <w:rsid w:val="00570649"/>
    <w:rsid w:val="0057070A"/>
    <w:rsid w:val="005707F8"/>
    <w:rsid w:val="00570A45"/>
    <w:rsid w:val="00570F0E"/>
    <w:rsid w:val="00571403"/>
    <w:rsid w:val="005727E9"/>
    <w:rsid w:val="00573468"/>
    <w:rsid w:val="005736C5"/>
    <w:rsid w:val="00573F1B"/>
    <w:rsid w:val="00573FCA"/>
    <w:rsid w:val="0057409B"/>
    <w:rsid w:val="00574935"/>
    <w:rsid w:val="0057499B"/>
    <w:rsid w:val="00574AFF"/>
    <w:rsid w:val="00575227"/>
    <w:rsid w:val="00575441"/>
    <w:rsid w:val="005756E8"/>
    <w:rsid w:val="00575CB5"/>
    <w:rsid w:val="00575D36"/>
    <w:rsid w:val="00575F42"/>
    <w:rsid w:val="00575F7B"/>
    <w:rsid w:val="00576008"/>
    <w:rsid w:val="0057658E"/>
    <w:rsid w:val="00576C25"/>
    <w:rsid w:val="0057716E"/>
    <w:rsid w:val="005773DF"/>
    <w:rsid w:val="00577405"/>
    <w:rsid w:val="00577D18"/>
    <w:rsid w:val="00577DE8"/>
    <w:rsid w:val="00577F0A"/>
    <w:rsid w:val="0058002D"/>
    <w:rsid w:val="00580055"/>
    <w:rsid w:val="005801E8"/>
    <w:rsid w:val="00581299"/>
    <w:rsid w:val="005812B8"/>
    <w:rsid w:val="005817D3"/>
    <w:rsid w:val="00581D4F"/>
    <w:rsid w:val="00581E88"/>
    <w:rsid w:val="00581FE2"/>
    <w:rsid w:val="0058206B"/>
    <w:rsid w:val="00582657"/>
    <w:rsid w:val="00582E49"/>
    <w:rsid w:val="00583646"/>
    <w:rsid w:val="00583B1F"/>
    <w:rsid w:val="00583DC3"/>
    <w:rsid w:val="00583E59"/>
    <w:rsid w:val="00584B50"/>
    <w:rsid w:val="00584E46"/>
    <w:rsid w:val="0058544C"/>
    <w:rsid w:val="005855AD"/>
    <w:rsid w:val="005855E7"/>
    <w:rsid w:val="0058596F"/>
    <w:rsid w:val="005860AB"/>
    <w:rsid w:val="0058680D"/>
    <w:rsid w:val="0058724E"/>
    <w:rsid w:val="00587429"/>
    <w:rsid w:val="00587589"/>
    <w:rsid w:val="0058788C"/>
    <w:rsid w:val="00590EF4"/>
    <w:rsid w:val="0059107F"/>
    <w:rsid w:val="005917C0"/>
    <w:rsid w:val="005918D2"/>
    <w:rsid w:val="00592350"/>
    <w:rsid w:val="00592418"/>
    <w:rsid w:val="005927B7"/>
    <w:rsid w:val="00593B8A"/>
    <w:rsid w:val="00593E44"/>
    <w:rsid w:val="00594448"/>
    <w:rsid w:val="005948ED"/>
    <w:rsid w:val="00594F4B"/>
    <w:rsid w:val="005950DC"/>
    <w:rsid w:val="0059556D"/>
    <w:rsid w:val="00595612"/>
    <w:rsid w:val="00595A24"/>
    <w:rsid w:val="00595BD1"/>
    <w:rsid w:val="00595BEB"/>
    <w:rsid w:val="00595D8F"/>
    <w:rsid w:val="00595F43"/>
    <w:rsid w:val="005960C7"/>
    <w:rsid w:val="005964A2"/>
    <w:rsid w:val="005972CC"/>
    <w:rsid w:val="00597B26"/>
    <w:rsid w:val="00597B80"/>
    <w:rsid w:val="005A0155"/>
    <w:rsid w:val="005A0D37"/>
    <w:rsid w:val="005A11A9"/>
    <w:rsid w:val="005A1250"/>
    <w:rsid w:val="005A136C"/>
    <w:rsid w:val="005A16E1"/>
    <w:rsid w:val="005A17A1"/>
    <w:rsid w:val="005A1D9D"/>
    <w:rsid w:val="005A2831"/>
    <w:rsid w:val="005A2CE7"/>
    <w:rsid w:val="005A30DC"/>
    <w:rsid w:val="005A35DE"/>
    <w:rsid w:val="005A3D77"/>
    <w:rsid w:val="005A4C6E"/>
    <w:rsid w:val="005A4E98"/>
    <w:rsid w:val="005A549B"/>
    <w:rsid w:val="005A6038"/>
    <w:rsid w:val="005A7507"/>
    <w:rsid w:val="005A76A9"/>
    <w:rsid w:val="005A780E"/>
    <w:rsid w:val="005A7B61"/>
    <w:rsid w:val="005A7D78"/>
    <w:rsid w:val="005B007D"/>
    <w:rsid w:val="005B0F03"/>
    <w:rsid w:val="005B1265"/>
    <w:rsid w:val="005B12A8"/>
    <w:rsid w:val="005B1CDE"/>
    <w:rsid w:val="005B1DC0"/>
    <w:rsid w:val="005B2656"/>
    <w:rsid w:val="005B27E7"/>
    <w:rsid w:val="005B313C"/>
    <w:rsid w:val="005B32D6"/>
    <w:rsid w:val="005B376B"/>
    <w:rsid w:val="005B3D7A"/>
    <w:rsid w:val="005B4685"/>
    <w:rsid w:val="005B46C1"/>
    <w:rsid w:val="005B4D07"/>
    <w:rsid w:val="005B5262"/>
    <w:rsid w:val="005B5304"/>
    <w:rsid w:val="005B53E8"/>
    <w:rsid w:val="005B5513"/>
    <w:rsid w:val="005B58A8"/>
    <w:rsid w:val="005B5A4A"/>
    <w:rsid w:val="005B5AE5"/>
    <w:rsid w:val="005B5E02"/>
    <w:rsid w:val="005B5F52"/>
    <w:rsid w:val="005B671F"/>
    <w:rsid w:val="005B6F4F"/>
    <w:rsid w:val="005B71AD"/>
    <w:rsid w:val="005B72CE"/>
    <w:rsid w:val="005B7A73"/>
    <w:rsid w:val="005B7D50"/>
    <w:rsid w:val="005B7F60"/>
    <w:rsid w:val="005C0028"/>
    <w:rsid w:val="005C0300"/>
    <w:rsid w:val="005C06B9"/>
    <w:rsid w:val="005C0F93"/>
    <w:rsid w:val="005C1055"/>
    <w:rsid w:val="005C13AC"/>
    <w:rsid w:val="005C1995"/>
    <w:rsid w:val="005C1E3F"/>
    <w:rsid w:val="005C21B7"/>
    <w:rsid w:val="005C2788"/>
    <w:rsid w:val="005C2ECC"/>
    <w:rsid w:val="005C2EEA"/>
    <w:rsid w:val="005C316A"/>
    <w:rsid w:val="005C3203"/>
    <w:rsid w:val="005C33F3"/>
    <w:rsid w:val="005C4CF0"/>
    <w:rsid w:val="005C4DF4"/>
    <w:rsid w:val="005C4ED8"/>
    <w:rsid w:val="005C52A1"/>
    <w:rsid w:val="005C54DC"/>
    <w:rsid w:val="005C576E"/>
    <w:rsid w:val="005C5B25"/>
    <w:rsid w:val="005C61C3"/>
    <w:rsid w:val="005C6F78"/>
    <w:rsid w:val="005C7738"/>
    <w:rsid w:val="005C7887"/>
    <w:rsid w:val="005C7941"/>
    <w:rsid w:val="005C7E22"/>
    <w:rsid w:val="005D0E47"/>
    <w:rsid w:val="005D1597"/>
    <w:rsid w:val="005D1F20"/>
    <w:rsid w:val="005D20C0"/>
    <w:rsid w:val="005D2354"/>
    <w:rsid w:val="005D28B6"/>
    <w:rsid w:val="005D2B7C"/>
    <w:rsid w:val="005D3002"/>
    <w:rsid w:val="005D3393"/>
    <w:rsid w:val="005D397A"/>
    <w:rsid w:val="005D3EDF"/>
    <w:rsid w:val="005D4056"/>
    <w:rsid w:val="005D4072"/>
    <w:rsid w:val="005D429A"/>
    <w:rsid w:val="005D4428"/>
    <w:rsid w:val="005D454A"/>
    <w:rsid w:val="005D4753"/>
    <w:rsid w:val="005D49A7"/>
    <w:rsid w:val="005D4B69"/>
    <w:rsid w:val="005D4E79"/>
    <w:rsid w:val="005D5430"/>
    <w:rsid w:val="005D54B5"/>
    <w:rsid w:val="005D5628"/>
    <w:rsid w:val="005D644A"/>
    <w:rsid w:val="005D666D"/>
    <w:rsid w:val="005D6AAC"/>
    <w:rsid w:val="005D6FA8"/>
    <w:rsid w:val="005D70F1"/>
    <w:rsid w:val="005D74E4"/>
    <w:rsid w:val="005D7730"/>
    <w:rsid w:val="005D7A94"/>
    <w:rsid w:val="005D7CF7"/>
    <w:rsid w:val="005E0196"/>
    <w:rsid w:val="005E0760"/>
    <w:rsid w:val="005E092D"/>
    <w:rsid w:val="005E1302"/>
    <w:rsid w:val="005E13CB"/>
    <w:rsid w:val="005E1676"/>
    <w:rsid w:val="005E1E58"/>
    <w:rsid w:val="005E1EC0"/>
    <w:rsid w:val="005E2046"/>
    <w:rsid w:val="005E239A"/>
    <w:rsid w:val="005E253C"/>
    <w:rsid w:val="005E253E"/>
    <w:rsid w:val="005E281C"/>
    <w:rsid w:val="005E3979"/>
    <w:rsid w:val="005E3DC5"/>
    <w:rsid w:val="005E3E82"/>
    <w:rsid w:val="005E42E2"/>
    <w:rsid w:val="005E4830"/>
    <w:rsid w:val="005E4870"/>
    <w:rsid w:val="005E4AF2"/>
    <w:rsid w:val="005E4F11"/>
    <w:rsid w:val="005E5C87"/>
    <w:rsid w:val="005E5D7A"/>
    <w:rsid w:val="005E6FFA"/>
    <w:rsid w:val="005E739C"/>
    <w:rsid w:val="005E7625"/>
    <w:rsid w:val="005E77C2"/>
    <w:rsid w:val="005E799A"/>
    <w:rsid w:val="005E7AFD"/>
    <w:rsid w:val="005F02C9"/>
    <w:rsid w:val="005F02F6"/>
    <w:rsid w:val="005F045E"/>
    <w:rsid w:val="005F0622"/>
    <w:rsid w:val="005F086C"/>
    <w:rsid w:val="005F0BEC"/>
    <w:rsid w:val="005F13E2"/>
    <w:rsid w:val="005F15CF"/>
    <w:rsid w:val="005F18A4"/>
    <w:rsid w:val="005F1CD5"/>
    <w:rsid w:val="005F24A9"/>
    <w:rsid w:val="005F268B"/>
    <w:rsid w:val="005F26CA"/>
    <w:rsid w:val="005F2E0D"/>
    <w:rsid w:val="005F3133"/>
    <w:rsid w:val="005F32DA"/>
    <w:rsid w:val="005F3457"/>
    <w:rsid w:val="005F3A94"/>
    <w:rsid w:val="005F3BC8"/>
    <w:rsid w:val="005F3D73"/>
    <w:rsid w:val="005F3F8D"/>
    <w:rsid w:val="005F40D7"/>
    <w:rsid w:val="005F4C51"/>
    <w:rsid w:val="005F4FAD"/>
    <w:rsid w:val="005F54B3"/>
    <w:rsid w:val="005F571C"/>
    <w:rsid w:val="005F5B55"/>
    <w:rsid w:val="005F5E06"/>
    <w:rsid w:val="005F63AC"/>
    <w:rsid w:val="005F63DF"/>
    <w:rsid w:val="005F6A4F"/>
    <w:rsid w:val="005F6F1B"/>
    <w:rsid w:val="005F6F70"/>
    <w:rsid w:val="005F7BD8"/>
    <w:rsid w:val="0060023D"/>
    <w:rsid w:val="0060029C"/>
    <w:rsid w:val="006002F7"/>
    <w:rsid w:val="006004C5"/>
    <w:rsid w:val="006007B9"/>
    <w:rsid w:val="006007EE"/>
    <w:rsid w:val="00600A2D"/>
    <w:rsid w:val="00601727"/>
    <w:rsid w:val="00601A25"/>
    <w:rsid w:val="00601A6A"/>
    <w:rsid w:val="00601B7D"/>
    <w:rsid w:val="0060210B"/>
    <w:rsid w:val="00602227"/>
    <w:rsid w:val="00602706"/>
    <w:rsid w:val="00602900"/>
    <w:rsid w:val="00602930"/>
    <w:rsid w:val="0060352C"/>
    <w:rsid w:val="00603667"/>
    <w:rsid w:val="00603A5C"/>
    <w:rsid w:val="00604241"/>
    <w:rsid w:val="00604502"/>
    <w:rsid w:val="006048ED"/>
    <w:rsid w:val="00605F64"/>
    <w:rsid w:val="00606492"/>
    <w:rsid w:val="00606DE6"/>
    <w:rsid w:val="006070F1"/>
    <w:rsid w:val="006074DB"/>
    <w:rsid w:val="00607C29"/>
    <w:rsid w:val="00610581"/>
    <w:rsid w:val="0061067C"/>
    <w:rsid w:val="00610AFA"/>
    <w:rsid w:val="006114E8"/>
    <w:rsid w:val="00611F55"/>
    <w:rsid w:val="00611F9B"/>
    <w:rsid w:val="006120F3"/>
    <w:rsid w:val="0061233A"/>
    <w:rsid w:val="00612484"/>
    <w:rsid w:val="00612523"/>
    <w:rsid w:val="0061297C"/>
    <w:rsid w:val="00613BE6"/>
    <w:rsid w:val="006142C5"/>
    <w:rsid w:val="00614764"/>
    <w:rsid w:val="00615065"/>
    <w:rsid w:val="0061533E"/>
    <w:rsid w:val="006153DD"/>
    <w:rsid w:val="00616176"/>
    <w:rsid w:val="00616441"/>
    <w:rsid w:val="006164DC"/>
    <w:rsid w:val="006166FF"/>
    <w:rsid w:val="00616823"/>
    <w:rsid w:val="00616D38"/>
    <w:rsid w:val="006173A8"/>
    <w:rsid w:val="00617742"/>
    <w:rsid w:val="0061775F"/>
    <w:rsid w:val="00617CB3"/>
    <w:rsid w:val="00620133"/>
    <w:rsid w:val="006203DE"/>
    <w:rsid w:val="00620C99"/>
    <w:rsid w:val="00621092"/>
    <w:rsid w:val="006211DB"/>
    <w:rsid w:val="006216DC"/>
    <w:rsid w:val="00621784"/>
    <w:rsid w:val="00621928"/>
    <w:rsid w:val="00621C13"/>
    <w:rsid w:val="006221B3"/>
    <w:rsid w:val="0062235B"/>
    <w:rsid w:val="0062263A"/>
    <w:rsid w:val="00622893"/>
    <w:rsid w:val="00622908"/>
    <w:rsid w:val="00622E9B"/>
    <w:rsid w:val="00623507"/>
    <w:rsid w:val="00623606"/>
    <w:rsid w:val="0062385D"/>
    <w:rsid w:val="00623E02"/>
    <w:rsid w:val="00623EDF"/>
    <w:rsid w:val="0062418E"/>
    <w:rsid w:val="00624C6C"/>
    <w:rsid w:val="0062622A"/>
    <w:rsid w:val="006262FA"/>
    <w:rsid w:val="00626B2D"/>
    <w:rsid w:val="00626C73"/>
    <w:rsid w:val="00626D29"/>
    <w:rsid w:val="0062774A"/>
    <w:rsid w:val="006279D0"/>
    <w:rsid w:val="00627CF3"/>
    <w:rsid w:val="00627F45"/>
    <w:rsid w:val="0063029C"/>
    <w:rsid w:val="006307AF"/>
    <w:rsid w:val="00630F30"/>
    <w:rsid w:val="006311AA"/>
    <w:rsid w:val="006313B5"/>
    <w:rsid w:val="006319A2"/>
    <w:rsid w:val="00632019"/>
    <w:rsid w:val="00632FB9"/>
    <w:rsid w:val="00633524"/>
    <w:rsid w:val="006339F2"/>
    <w:rsid w:val="006342F6"/>
    <w:rsid w:val="00634501"/>
    <w:rsid w:val="00634C6E"/>
    <w:rsid w:val="00634F67"/>
    <w:rsid w:val="006352C1"/>
    <w:rsid w:val="006355B4"/>
    <w:rsid w:val="00636ADA"/>
    <w:rsid w:val="00636C30"/>
    <w:rsid w:val="00636EC2"/>
    <w:rsid w:val="00637279"/>
    <w:rsid w:val="00637297"/>
    <w:rsid w:val="006375C3"/>
    <w:rsid w:val="0063772F"/>
    <w:rsid w:val="00637F2E"/>
    <w:rsid w:val="006400B9"/>
    <w:rsid w:val="00640BCC"/>
    <w:rsid w:val="00640D34"/>
    <w:rsid w:val="0064119D"/>
    <w:rsid w:val="00641371"/>
    <w:rsid w:val="0064150F"/>
    <w:rsid w:val="0064183D"/>
    <w:rsid w:val="00641E51"/>
    <w:rsid w:val="00642B7B"/>
    <w:rsid w:val="006432E7"/>
    <w:rsid w:val="006432FC"/>
    <w:rsid w:val="006435A9"/>
    <w:rsid w:val="00643CA6"/>
    <w:rsid w:val="00644254"/>
    <w:rsid w:val="00644442"/>
    <w:rsid w:val="006449AC"/>
    <w:rsid w:val="00644FB5"/>
    <w:rsid w:val="0064527F"/>
    <w:rsid w:val="006454D2"/>
    <w:rsid w:val="00646A37"/>
    <w:rsid w:val="00646ABE"/>
    <w:rsid w:val="00646DA5"/>
    <w:rsid w:val="00646E66"/>
    <w:rsid w:val="00647AFF"/>
    <w:rsid w:val="00647E29"/>
    <w:rsid w:val="0065004D"/>
    <w:rsid w:val="00650339"/>
    <w:rsid w:val="006506D5"/>
    <w:rsid w:val="00650CB3"/>
    <w:rsid w:val="00651013"/>
    <w:rsid w:val="0065137A"/>
    <w:rsid w:val="00651C99"/>
    <w:rsid w:val="00651CED"/>
    <w:rsid w:val="00651FA2"/>
    <w:rsid w:val="006521B0"/>
    <w:rsid w:val="00652424"/>
    <w:rsid w:val="0065259B"/>
    <w:rsid w:val="006529E0"/>
    <w:rsid w:val="006529FF"/>
    <w:rsid w:val="00653B84"/>
    <w:rsid w:val="00654CCC"/>
    <w:rsid w:val="0065519B"/>
    <w:rsid w:val="006551C8"/>
    <w:rsid w:val="006551F6"/>
    <w:rsid w:val="00655BAA"/>
    <w:rsid w:val="00655E76"/>
    <w:rsid w:val="0065665A"/>
    <w:rsid w:val="006568CC"/>
    <w:rsid w:val="00657BDE"/>
    <w:rsid w:val="00660207"/>
    <w:rsid w:val="00660BC2"/>
    <w:rsid w:val="00661213"/>
    <w:rsid w:val="0066145D"/>
    <w:rsid w:val="006618B6"/>
    <w:rsid w:val="006619D4"/>
    <w:rsid w:val="00662D49"/>
    <w:rsid w:val="00662E81"/>
    <w:rsid w:val="00663393"/>
    <w:rsid w:val="006634EB"/>
    <w:rsid w:val="0066351C"/>
    <w:rsid w:val="006636D0"/>
    <w:rsid w:val="00663712"/>
    <w:rsid w:val="00663949"/>
    <w:rsid w:val="00663C75"/>
    <w:rsid w:val="00663F80"/>
    <w:rsid w:val="00663FBA"/>
    <w:rsid w:val="00664346"/>
    <w:rsid w:val="0066492A"/>
    <w:rsid w:val="00664934"/>
    <w:rsid w:val="00664BE7"/>
    <w:rsid w:val="00664C2C"/>
    <w:rsid w:val="00665872"/>
    <w:rsid w:val="0066590E"/>
    <w:rsid w:val="00665FF2"/>
    <w:rsid w:val="0066632B"/>
    <w:rsid w:val="006665A4"/>
    <w:rsid w:val="006666C5"/>
    <w:rsid w:val="00666BC9"/>
    <w:rsid w:val="00666D02"/>
    <w:rsid w:val="00666D8C"/>
    <w:rsid w:val="006671ED"/>
    <w:rsid w:val="006675E7"/>
    <w:rsid w:val="00667B14"/>
    <w:rsid w:val="00670765"/>
    <w:rsid w:val="00670A12"/>
    <w:rsid w:val="0067114F"/>
    <w:rsid w:val="0067195B"/>
    <w:rsid w:val="00672248"/>
    <w:rsid w:val="006723A8"/>
    <w:rsid w:val="00672416"/>
    <w:rsid w:val="00672679"/>
    <w:rsid w:val="00672940"/>
    <w:rsid w:val="00672CE0"/>
    <w:rsid w:val="00673287"/>
    <w:rsid w:val="00673C5C"/>
    <w:rsid w:val="0067436F"/>
    <w:rsid w:val="00674D91"/>
    <w:rsid w:val="00675328"/>
    <w:rsid w:val="006754B0"/>
    <w:rsid w:val="00675518"/>
    <w:rsid w:val="006756B7"/>
    <w:rsid w:val="006758D4"/>
    <w:rsid w:val="00675CF9"/>
    <w:rsid w:val="00675E55"/>
    <w:rsid w:val="00676173"/>
    <w:rsid w:val="006762B7"/>
    <w:rsid w:val="00677040"/>
    <w:rsid w:val="006772A0"/>
    <w:rsid w:val="006778BB"/>
    <w:rsid w:val="00677D72"/>
    <w:rsid w:val="00677FC1"/>
    <w:rsid w:val="006800AE"/>
    <w:rsid w:val="006802EF"/>
    <w:rsid w:val="00680C31"/>
    <w:rsid w:val="00680D25"/>
    <w:rsid w:val="00680D49"/>
    <w:rsid w:val="0068122D"/>
    <w:rsid w:val="00681802"/>
    <w:rsid w:val="00681B56"/>
    <w:rsid w:val="00681CCD"/>
    <w:rsid w:val="00681D0C"/>
    <w:rsid w:val="006824DF"/>
    <w:rsid w:val="00682D59"/>
    <w:rsid w:val="00682F17"/>
    <w:rsid w:val="006831DA"/>
    <w:rsid w:val="00683201"/>
    <w:rsid w:val="006836A1"/>
    <w:rsid w:val="00683D63"/>
    <w:rsid w:val="0068407A"/>
    <w:rsid w:val="00684828"/>
    <w:rsid w:val="006852BA"/>
    <w:rsid w:val="006858DF"/>
    <w:rsid w:val="00685CFC"/>
    <w:rsid w:val="006865DC"/>
    <w:rsid w:val="00687445"/>
    <w:rsid w:val="00687716"/>
    <w:rsid w:val="006877D0"/>
    <w:rsid w:val="00687A1A"/>
    <w:rsid w:val="00687B4D"/>
    <w:rsid w:val="00690263"/>
    <w:rsid w:val="006903E6"/>
    <w:rsid w:val="006904A2"/>
    <w:rsid w:val="00690AF3"/>
    <w:rsid w:val="00690C24"/>
    <w:rsid w:val="00690EA8"/>
    <w:rsid w:val="0069187E"/>
    <w:rsid w:val="00691F4E"/>
    <w:rsid w:val="00692120"/>
    <w:rsid w:val="0069288A"/>
    <w:rsid w:val="00692CA5"/>
    <w:rsid w:val="006930D8"/>
    <w:rsid w:val="00693E5C"/>
    <w:rsid w:val="0069439B"/>
    <w:rsid w:val="00694946"/>
    <w:rsid w:val="00695757"/>
    <w:rsid w:val="00695774"/>
    <w:rsid w:val="00695CD6"/>
    <w:rsid w:val="00695D8F"/>
    <w:rsid w:val="00695E8D"/>
    <w:rsid w:val="00696267"/>
    <w:rsid w:val="0069660F"/>
    <w:rsid w:val="00696772"/>
    <w:rsid w:val="00696D0F"/>
    <w:rsid w:val="006976F4"/>
    <w:rsid w:val="006978FE"/>
    <w:rsid w:val="00697A69"/>
    <w:rsid w:val="006A0E7F"/>
    <w:rsid w:val="006A1491"/>
    <w:rsid w:val="006A2366"/>
    <w:rsid w:val="006A279F"/>
    <w:rsid w:val="006A296E"/>
    <w:rsid w:val="006A2B6A"/>
    <w:rsid w:val="006A3AD4"/>
    <w:rsid w:val="006A3E3E"/>
    <w:rsid w:val="006A3EE0"/>
    <w:rsid w:val="006A4287"/>
    <w:rsid w:val="006A56A7"/>
    <w:rsid w:val="006A5AC0"/>
    <w:rsid w:val="006A5C14"/>
    <w:rsid w:val="006A72BC"/>
    <w:rsid w:val="006A7B15"/>
    <w:rsid w:val="006A7C7D"/>
    <w:rsid w:val="006B0B57"/>
    <w:rsid w:val="006B0FD2"/>
    <w:rsid w:val="006B12A6"/>
    <w:rsid w:val="006B1508"/>
    <w:rsid w:val="006B1979"/>
    <w:rsid w:val="006B1E78"/>
    <w:rsid w:val="006B1ED8"/>
    <w:rsid w:val="006B1FCA"/>
    <w:rsid w:val="006B252D"/>
    <w:rsid w:val="006B25C7"/>
    <w:rsid w:val="006B2699"/>
    <w:rsid w:val="006B27FC"/>
    <w:rsid w:val="006B2986"/>
    <w:rsid w:val="006B331B"/>
    <w:rsid w:val="006B3378"/>
    <w:rsid w:val="006B3ACE"/>
    <w:rsid w:val="006B3B0C"/>
    <w:rsid w:val="006B3FCD"/>
    <w:rsid w:val="006B4620"/>
    <w:rsid w:val="006B4645"/>
    <w:rsid w:val="006B541C"/>
    <w:rsid w:val="006B554C"/>
    <w:rsid w:val="006B5D2C"/>
    <w:rsid w:val="006B6BF0"/>
    <w:rsid w:val="006B7077"/>
    <w:rsid w:val="006B7308"/>
    <w:rsid w:val="006B7A2D"/>
    <w:rsid w:val="006B7C62"/>
    <w:rsid w:val="006B7CF3"/>
    <w:rsid w:val="006C02A5"/>
    <w:rsid w:val="006C0564"/>
    <w:rsid w:val="006C0988"/>
    <w:rsid w:val="006C0D8A"/>
    <w:rsid w:val="006C13C3"/>
    <w:rsid w:val="006C16AF"/>
    <w:rsid w:val="006C200F"/>
    <w:rsid w:val="006C270B"/>
    <w:rsid w:val="006C30DE"/>
    <w:rsid w:val="006C3D4B"/>
    <w:rsid w:val="006C3ECF"/>
    <w:rsid w:val="006C45CC"/>
    <w:rsid w:val="006C4E2A"/>
    <w:rsid w:val="006C51F4"/>
    <w:rsid w:val="006C5721"/>
    <w:rsid w:val="006C6892"/>
    <w:rsid w:val="006C6D46"/>
    <w:rsid w:val="006C7104"/>
    <w:rsid w:val="006C730F"/>
    <w:rsid w:val="006C731E"/>
    <w:rsid w:val="006C7A24"/>
    <w:rsid w:val="006C7EAD"/>
    <w:rsid w:val="006D014E"/>
    <w:rsid w:val="006D01E5"/>
    <w:rsid w:val="006D02F4"/>
    <w:rsid w:val="006D03E9"/>
    <w:rsid w:val="006D0EE2"/>
    <w:rsid w:val="006D0F42"/>
    <w:rsid w:val="006D10D5"/>
    <w:rsid w:val="006D1F38"/>
    <w:rsid w:val="006D2185"/>
    <w:rsid w:val="006D2671"/>
    <w:rsid w:val="006D2A67"/>
    <w:rsid w:val="006D2F09"/>
    <w:rsid w:val="006D382E"/>
    <w:rsid w:val="006D41FB"/>
    <w:rsid w:val="006D46A8"/>
    <w:rsid w:val="006D50E5"/>
    <w:rsid w:val="006D539A"/>
    <w:rsid w:val="006D5924"/>
    <w:rsid w:val="006D5A1D"/>
    <w:rsid w:val="006D5F01"/>
    <w:rsid w:val="006D68EC"/>
    <w:rsid w:val="006D7467"/>
    <w:rsid w:val="006D7764"/>
    <w:rsid w:val="006D77BE"/>
    <w:rsid w:val="006D7941"/>
    <w:rsid w:val="006E0CCB"/>
    <w:rsid w:val="006E1273"/>
    <w:rsid w:val="006E1567"/>
    <w:rsid w:val="006E157B"/>
    <w:rsid w:val="006E1776"/>
    <w:rsid w:val="006E1A16"/>
    <w:rsid w:val="006E1B02"/>
    <w:rsid w:val="006E1F60"/>
    <w:rsid w:val="006E2238"/>
    <w:rsid w:val="006E2484"/>
    <w:rsid w:val="006E26E6"/>
    <w:rsid w:val="006E2AAF"/>
    <w:rsid w:val="006E2B62"/>
    <w:rsid w:val="006E3F32"/>
    <w:rsid w:val="006E4490"/>
    <w:rsid w:val="006E4977"/>
    <w:rsid w:val="006E5431"/>
    <w:rsid w:val="006E55C1"/>
    <w:rsid w:val="006E5DFC"/>
    <w:rsid w:val="006E5EB8"/>
    <w:rsid w:val="006E64F1"/>
    <w:rsid w:val="006E6767"/>
    <w:rsid w:val="006E6D65"/>
    <w:rsid w:val="006E7C05"/>
    <w:rsid w:val="006E7CE5"/>
    <w:rsid w:val="006E7D7E"/>
    <w:rsid w:val="006F041C"/>
    <w:rsid w:val="006F0713"/>
    <w:rsid w:val="006F0DB3"/>
    <w:rsid w:val="006F124E"/>
    <w:rsid w:val="006F12CC"/>
    <w:rsid w:val="006F1B29"/>
    <w:rsid w:val="006F2045"/>
    <w:rsid w:val="006F2200"/>
    <w:rsid w:val="006F22C3"/>
    <w:rsid w:val="006F291C"/>
    <w:rsid w:val="006F2A1F"/>
    <w:rsid w:val="006F38DB"/>
    <w:rsid w:val="006F431E"/>
    <w:rsid w:val="006F448F"/>
    <w:rsid w:val="006F4DD4"/>
    <w:rsid w:val="006F50F7"/>
    <w:rsid w:val="006F56AD"/>
    <w:rsid w:val="006F68A4"/>
    <w:rsid w:val="006F6BDC"/>
    <w:rsid w:val="006F6E9A"/>
    <w:rsid w:val="006F7108"/>
    <w:rsid w:val="006F718D"/>
    <w:rsid w:val="006F79F4"/>
    <w:rsid w:val="006F7BDD"/>
    <w:rsid w:val="006F7F93"/>
    <w:rsid w:val="006F7FE3"/>
    <w:rsid w:val="007000A1"/>
    <w:rsid w:val="007000D5"/>
    <w:rsid w:val="0070057C"/>
    <w:rsid w:val="007018E3"/>
    <w:rsid w:val="00701B9C"/>
    <w:rsid w:val="00701E5D"/>
    <w:rsid w:val="00702064"/>
    <w:rsid w:val="007020A0"/>
    <w:rsid w:val="00702692"/>
    <w:rsid w:val="00702981"/>
    <w:rsid w:val="00702E65"/>
    <w:rsid w:val="007039FE"/>
    <w:rsid w:val="00704A10"/>
    <w:rsid w:val="00705951"/>
    <w:rsid w:val="00705A74"/>
    <w:rsid w:val="00705FBB"/>
    <w:rsid w:val="0070611A"/>
    <w:rsid w:val="00706D67"/>
    <w:rsid w:val="007070C1"/>
    <w:rsid w:val="00707149"/>
    <w:rsid w:val="0070783B"/>
    <w:rsid w:val="007100ED"/>
    <w:rsid w:val="0071034D"/>
    <w:rsid w:val="007105DB"/>
    <w:rsid w:val="007107CA"/>
    <w:rsid w:val="0071092D"/>
    <w:rsid w:val="00710D8C"/>
    <w:rsid w:val="00710DA3"/>
    <w:rsid w:val="00710EE2"/>
    <w:rsid w:val="0071149D"/>
    <w:rsid w:val="007119DA"/>
    <w:rsid w:val="00711E34"/>
    <w:rsid w:val="00711F1A"/>
    <w:rsid w:val="00712B4A"/>
    <w:rsid w:val="00713131"/>
    <w:rsid w:val="0071398E"/>
    <w:rsid w:val="00713B33"/>
    <w:rsid w:val="00713BBC"/>
    <w:rsid w:val="00714084"/>
    <w:rsid w:val="00714825"/>
    <w:rsid w:val="00714A2B"/>
    <w:rsid w:val="00714E75"/>
    <w:rsid w:val="00714EE2"/>
    <w:rsid w:val="00715400"/>
    <w:rsid w:val="007159CE"/>
    <w:rsid w:val="00715C60"/>
    <w:rsid w:val="007173C2"/>
    <w:rsid w:val="0071759A"/>
    <w:rsid w:val="007179E0"/>
    <w:rsid w:val="00717CB6"/>
    <w:rsid w:val="00717E1B"/>
    <w:rsid w:val="0072012D"/>
    <w:rsid w:val="007201B8"/>
    <w:rsid w:val="0072023F"/>
    <w:rsid w:val="0072043E"/>
    <w:rsid w:val="007207DB"/>
    <w:rsid w:val="0072082A"/>
    <w:rsid w:val="0072082D"/>
    <w:rsid w:val="0072084B"/>
    <w:rsid w:val="00720A8C"/>
    <w:rsid w:val="00720B24"/>
    <w:rsid w:val="00721100"/>
    <w:rsid w:val="007222FB"/>
    <w:rsid w:val="0072270B"/>
    <w:rsid w:val="007227F4"/>
    <w:rsid w:val="00722E36"/>
    <w:rsid w:val="00723440"/>
    <w:rsid w:val="00723827"/>
    <w:rsid w:val="00723837"/>
    <w:rsid w:val="007247C5"/>
    <w:rsid w:val="00724943"/>
    <w:rsid w:val="0072499C"/>
    <w:rsid w:val="00724AC7"/>
    <w:rsid w:val="00724E10"/>
    <w:rsid w:val="007256B8"/>
    <w:rsid w:val="007258C3"/>
    <w:rsid w:val="007261FF"/>
    <w:rsid w:val="00726E79"/>
    <w:rsid w:val="00727624"/>
    <w:rsid w:val="007277F5"/>
    <w:rsid w:val="00727905"/>
    <w:rsid w:val="00727936"/>
    <w:rsid w:val="007279D0"/>
    <w:rsid w:val="007279DE"/>
    <w:rsid w:val="00727A08"/>
    <w:rsid w:val="00727F4F"/>
    <w:rsid w:val="0073051E"/>
    <w:rsid w:val="00730526"/>
    <w:rsid w:val="00730573"/>
    <w:rsid w:val="00730EF8"/>
    <w:rsid w:val="00731AB6"/>
    <w:rsid w:val="00731FF5"/>
    <w:rsid w:val="007328C9"/>
    <w:rsid w:val="00732CF1"/>
    <w:rsid w:val="00732EEF"/>
    <w:rsid w:val="00733178"/>
    <w:rsid w:val="00733772"/>
    <w:rsid w:val="007338F2"/>
    <w:rsid w:val="00734115"/>
    <w:rsid w:val="0073412C"/>
    <w:rsid w:val="00734632"/>
    <w:rsid w:val="00734898"/>
    <w:rsid w:val="00734D92"/>
    <w:rsid w:val="00734EAC"/>
    <w:rsid w:val="0073524C"/>
    <w:rsid w:val="00735276"/>
    <w:rsid w:val="007361B0"/>
    <w:rsid w:val="007364E7"/>
    <w:rsid w:val="0073675C"/>
    <w:rsid w:val="007367BD"/>
    <w:rsid w:val="00736E3B"/>
    <w:rsid w:val="00736FFB"/>
    <w:rsid w:val="00737316"/>
    <w:rsid w:val="00740480"/>
    <w:rsid w:val="0074076E"/>
    <w:rsid w:val="0074078C"/>
    <w:rsid w:val="00740A8B"/>
    <w:rsid w:val="00740BDB"/>
    <w:rsid w:val="00741092"/>
    <w:rsid w:val="0074236D"/>
    <w:rsid w:val="00742851"/>
    <w:rsid w:val="0074323C"/>
    <w:rsid w:val="007433D4"/>
    <w:rsid w:val="00743718"/>
    <w:rsid w:val="00743BDF"/>
    <w:rsid w:val="007441EA"/>
    <w:rsid w:val="00744458"/>
    <w:rsid w:val="00744529"/>
    <w:rsid w:val="007450AA"/>
    <w:rsid w:val="007457AE"/>
    <w:rsid w:val="00746640"/>
    <w:rsid w:val="0074693B"/>
    <w:rsid w:val="0074699E"/>
    <w:rsid w:val="00746B18"/>
    <w:rsid w:val="00746D7D"/>
    <w:rsid w:val="00746F06"/>
    <w:rsid w:val="00746F97"/>
    <w:rsid w:val="00746FEE"/>
    <w:rsid w:val="0074749C"/>
    <w:rsid w:val="0074759B"/>
    <w:rsid w:val="00747AEE"/>
    <w:rsid w:val="00747F30"/>
    <w:rsid w:val="007504A2"/>
    <w:rsid w:val="00751A9F"/>
    <w:rsid w:val="00751C9C"/>
    <w:rsid w:val="007520BC"/>
    <w:rsid w:val="00752154"/>
    <w:rsid w:val="00752241"/>
    <w:rsid w:val="0075253A"/>
    <w:rsid w:val="00752E64"/>
    <w:rsid w:val="00752F4D"/>
    <w:rsid w:val="007535D6"/>
    <w:rsid w:val="007538A8"/>
    <w:rsid w:val="0075393A"/>
    <w:rsid w:val="007541F7"/>
    <w:rsid w:val="007542A1"/>
    <w:rsid w:val="00754575"/>
    <w:rsid w:val="00754697"/>
    <w:rsid w:val="0075505F"/>
    <w:rsid w:val="007550DD"/>
    <w:rsid w:val="00755407"/>
    <w:rsid w:val="00755923"/>
    <w:rsid w:val="00755D84"/>
    <w:rsid w:val="00756A33"/>
    <w:rsid w:val="00757456"/>
    <w:rsid w:val="00757E5F"/>
    <w:rsid w:val="00757ED3"/>
    <w:rsid w:val="00757EF0"/>
    <w:rsid w:val="0076034B"/>
    <w:rsid w:val="007607B9"/>
    <w:rsid w:val="00760A42"/>
    <w:rsid w:val="00760BBD"/>
    <w:rsid w:val="0076120D"/>
    <w:rsid w:val="00761BF5"/>
    <w:rsid w:val="00762381"/>
    <w:rsid w:val="007625D0"/>
    <w:rsid w:val="00762893"/>
    <w:rsid w:val="00762AD0"/>
    <w:rsid w:val="00762EB4"/>
    <w:rsid w:val="0076382E"/>
    <w:rsid w:val="00763F05"/>
    <w:rsid w:val="007646A6"/>
    <w:rsid w:val="0076472B"/>
    <w:rsid w:val="00764FD6"/>
    <w:rsid w:val="00765350"/>
    <w:rsid w:val="00765399"/>
    <w:rsid w:val="007657EF"/>
    <w:rsid w:val="00766124"/>
    <w:rsid w:val="0076644D"/>
    <w:rsid w:val="00766506"/>
    <w:rsid w:val="007666F1"/>
    <w:rsid w:val="00766EDE"/>
    <w:rsid w:val="00766F71"/>
    <w:rsid w:val="007673BF"/>
    <w:rsid w:val="0076766A"/>
    <w:rsid w:val="00767FA3"/>
    <w:rsid w:val="00767FA5"/>
    <w:rsid w:val="007712D2"/>
    <w:rsid w:val="007713F6"/>
    <w:rsid w:val="00771780"/>
    <w:rsid w:val="0077194F"/>
    <w:rsid w:val="00771E9C"/>
    <w:rsid w:val="00771EB5"/>
    <w:rsid w:val="007720DB"/>
    <w:rsid w:val="00772482"/>
    <w:rsid w:val="00772D39"/>
    <w:rsid w:val="00773381"/>
    <w:rsid w:val="00773CE1"/>
    <w:rsid w:val="00774083"/>
    <w:rsid w:val="00774A2B"/>
    <w:rsid w:val="00774C38"/>
    <w:rsid w:val="00774C8D"/>
    <w:rsid w:val="007753F6"/>
    <w:rsid w:val="00775A9A"/>
    <w:rsid w:val="007762F4"/>
    <w:rsid w:val="00776863"/>
    <w:rsid w:val="007768D2"/>
    <w:rsid w:val="00776BCA"/>
    <w:rsid w:val="00776C65"/>
    <w:rsid w:val="007772AF"/>
    <w:rsid w:val="00777775"/>
    <w:rsid w:val="007777FD"/>
    <w:rsid w:val="00777AA0"/>
    <w:rsid w:val="00777D55"/>
    <w:rsid w:val="00777EB5"/>
    <w:rsid w:val="0078051F"/>
    <w:rsid w:val="00780620"/>
    <w:rsid w:val="00780E06"/>
    <w:rsid w:val="00781626"/>
    <w:rsid w:val="0078164A"/>
    <w:rsid w:val="00781780"/>
    <w:rsid w:val="00781B4A"/>
    <w:rsid w:val="00781EA6"/>
    <w:rsid w:val="00782EB5"/>
    <w:rsid w:val="007838CD"/>
    <w:rsid w:val="00784FEC"/>
    <w:rsid w:val="00785075"/>
    <w:rsid w:val="007851C4"/>
    <w:rsid w:val="0078529B"/>
    <w:rsid w:val="00785649"/>
    <w:rsid w:val="007858B3"/>
    <w:rsid w:val="00785BE9"/>
    <w:rsid w:val="00786009"/>
    <w:rsid w:val="00786014"/>
    <w:rsid w:val="007862F7"/>
    <w:rsid w:val="00786D1C"/>
    <w:rsid w:val="00786E33"/>
    <w:rsid w:val="00786EA5"/>
    <w:rsid w:val="0078722D"/>
    <w:rsid w:val="007874E5"/>
    <w:rsid w:val="00787510"/>
    <w:rsid w:val="00787709"/>
    <w:rsid w:val="00787802"/>
    <w:rsid w:val="007901A8"/>
    <w:rsid w:val="00790274"/>
    <w:rsid w:val="00790A38"/>
    <w:rsid w:val="00790B20"/>
    <w:rsid w:val="00790D99"/>
    <w:rsid w:val="007917CF"/>
    <w:rsid w:val="007921D4"/>
    <w:rsid w:val="00792207"/>
    <w:rsid w:val="0079268C"/>
    <w:rsid w:val="00792A07"/>
    <w:rsid w:val="00793581"/>
    <w:rsid w:val="00793ADD"/>
    <w:rsid w:val="007940FA"/>
    <w:rsid w:val="007941DA"/>
    <w:rsid w:val="0079581A"/>
    <w:rsid w:val="00795843"/>
    <w:rsid w:val="00795851"/>
    <w:rsid w:val="00795E8A"/>
    <w:rsid w:val="0079634A"/>
    <w:rsid w:val="00796CA8"/>
    <w:rsid w:val="00796D78"/>
    <w:rsid w:val="00796F08"/>
    <w:rsid w:val="007970B4"/>
    <w:rsid w:val="00797A60"/>
    <w:rsid w:val="00797D8B"/>
    <w:rsid w:val="007A04AC"/>
    <w:rsid w:val="007A06D2"/>
    <w:rsid w:val="007A095F"/>
    <w:rsid w:val="007A18AE"/>
    <w:rsid w:val="007A250B"/>
    <w:rsid w:val="007A2804"/>
    <w:rsid w:val="007A2929"/>
    <w:rsid w:val="007A2971"/>
    <w:rsid w:val="007A2A76"/>
    <w:rsid w:val="007A2ED8"/>
    <w:rsid w:val="007A3648"/>
    <w:rsid w:val="007A388D"/>
    <w:rsid w:val="007A3CF6"/>
    <w:rsid w:val="007A3D13"/>
    <w:rsid w:val="007A3FD5"/>
    <w:rsid w:val="007A4443"/>
    <w:rsid w:val="007A4509"/>
    <w:rsid w:val="007A49EC"/>
    <w:rsid w:val="007A4B1B"/>
    <w:rsid w:val="007A4D0B"/>
    <w:rsid w:val="007A5177"/>
    <w:rsid w:val="007A51F0"/>
    <w:rsid w:val="007A58D2"/>
    <w:rsid w:val="007A698C"/>
    <w:rsid w:val="007A6E83"/>
    <w:rsid w:val="007A758F"/>
    <w:rsid w:val="007A7FA9"/>
    <w:rsid w:val="007B00D2"/>
    <w:rsid w:val="007B0677"/>
    <w:rsid w:val="007B1151"/>
    <w:rsid w:val="007B2352"/>
    <w:rsid w:val="007B2488"/>
    <w:rsid w:val="007B2874"/>
    <w:rsid w:val="007B2F59"/>
    <w:rsid w:val="007B312C"/>
    <w:rsid w:val="007B4040"/>
    <w:rsid w:val="007B43BB"/>
    <w:rsid w:val="007B49E0"/>
    <w:rsid w:val="007B4A7B"/>
    <w:rsid w:val="007B5DBC"/>
    <w:rsid w:val="007B5FA8"/>
    <w:rsid w:val="007B64D1"/>
    <w:rsid w:val="007B668C"/>
    <w:rsid w:val="007B6FC3"/>
    <w:rsid w:val="007B7093"/>
    <w:rsid w:val="007B7425"/>
    <w:rsid w:val="007B7AD9"/>
    <w:rsid w:val="007B7DCB"/>
    <w:rsid w:val="007B7E34"/>
    <w:rsid w:val="007C0247"/>
    <w:rsid w:val="007C085B"/>
    <w:rsid w:val="007C0B3F"/>
    <w:rsid w:val="007C0ED7"/>
    <w:rsid w:val="007C137C"/>
    <w:rsid w:val="007C1FEE"/>
    <w:rsid w:val="007C22A6"/>
    <w:rsid w:val="007C23B7"/>
    <w:rsid w:val="007C2425"/>
    <w:rsid w:val="007C2D00"/>
    <w:rsid w:val="007C3B07"/>
    <w:rsid w:val="007C4A18"/>
    <w:rsid w:val="007C4B99"/>
    <w:rsid w:val="007C4D16"/>
    <w:rsid w:val="007C4D57"/>
    <w:rsid w:val="007C4FC3"/>
    <w:rsid w:val="007C55F9"/>
    <w:rsid w:val="007C6429"/>
    <w:rsid w:val="007C74D6"/>
    <w:rsid w:val="007C7883"/>
    <w:rsid w:val="007C7DC8"/>
    <w:rsid w:val="007C7E13"/>
    <w:rsid w:val="007D0053"/>
    <w:rsid w:val="007D0BAF"/>
    <w:rsid w:val="007D0DB7"/>
    <w:rsid w:val="007D1420"/>
    <w:rsid w:val="007D166E"/>
    <w:rsid w:val="007D1758"/>
    <w:rsid w:val="007D19FE"/>
    <w:rsid w:val="007D21B7"/>
    <w:rsid w:val="007D25ED"/>
    <w:rsid w:val="007D2FCB"/>
    <w:rsid w:val="007D3144"/>
    <w:rsid w:val="007D3CC7"/>
    <w:rsid w:val="007D3E71"/>
    <w:rsid w:val="007D42D5"/>
    <w:rsid w:val="007D4397"/>
    <w:rsid w:val="007D4554"/>
    <w:rsid w:val="007D470F"/>
    <w:rsid w:val="007D48CA"/>
    <w:rsid w:val="007D4B59"/>
    <w:rsid w:val="007D4F2F"/>
    <w:rsid w:val="007D53CE"/>
    <w:rsid w:val="007D5CBE"/>
    <w:rsid w:val="007D63BE"/>
    <w:rsid w:val="007D64C5"/>
    <w:rsid w:val="007D673C"/>
    <w:rsid w:val="007D6C06"/>
    <w:rsid w:val="007D72C1"/>
    <w:rsid w:val="007D743D"/>
    <w:rsid w:val="007D77E7"/>
    <w:rsid w:val="007D77FE"/>
    <w:rsid w:val="007D7A3E"/>
    <w:rsid w:val="007E042D"/>
    <w:rsid w:val="007E0608"/>
    <w:rsid w:val="007E0BC8"/>
    <w:rsid w:val="007E0D1F"/>
    <w:rsid w:val="007E1223"/>
    <w:rsid w:val="007E1574"/>
    <w:rsid w:val="007E1653"/>
    <w:rsid w:val="007E1811"/>
    <w:rsid w:val="007E1F1D"/>
    <w:rsid w:val="007E207E"/>
    <w:rsid w:val="007E2483"/>
    <w:rsid w:val="007E2709"/>
    <w:rsid w:val="007E2AC9"/>
    <w:rsid w:val="007E2AF1"/>
    <w:rsid w:val="007E352E"/>
    <w:rsid w:val="007E3CBE"/>
    <w:rsid w:val="007E3F76"/>
    <w:rsid w:val="007E419F"/>
    <w:rsid w:val="007E4F85"/>
    <w:rsid w:val="007E516C"/>
    <w:rsid w:val="007E5F87"/>
    <w:rsid w:val="007E6215"/>
    <w:rsid w:val="007E64C6"/>
    <w:rsid w:val="007E6598"/>
    <w:rsid w:val="007E6ACB"/>
    <w:rsid w:val="007E6B68"/>
    <w:rsid w:val="007E7688"/>
    <w:rsid w:val="007E7B89"/>
    <w:rsid w:val="007E7C6B"/>
    <w:rsid w:val="007E7FCF"/>
    <w:rsid w:val="007F07FC"/>
    <w:rsid w:val="007F0D1B"/>
    <w:rsid w:val="007F0F1C"/>
    <w:rsid w:val="007F1510"/>
    <w:rsid w:val="007F16B3"/>
    <w:rsid w:val="007F16D0"/>
    <w:rsid w:val="007F17A3"/>
    <w:rsid w:val="007F1EE3"/>
    <w:rsid w:val="007F1F73"/>
    <w:rsid w:val="007F2C7F"/>
    <w:rsid w:val="007F3447"/>
    <w:rsid w:val="007F3A99"/>
    <w:rsid w:val="007F3AF6"/>
    <w:rsid w:val="007F3B3B"/>
    <w:rsid w:val="007F3FE1"/>
    <w:rsid w:val="007F418D"/>
    <w:rsid w:val="007F468E"/>
    <w:rsid w:val="007F51A3"/>
    <w:rsid w:val="007F5B0D"/>
    <w:rsid w:val="007F5DBE"/>
    <w:rsid w:val="007F6383"/>
    <w:rsid w:val="007F63F6"/>
    <w:rsid w:val="007F6B76"/>
    <w:rsid w:val="007F6C4F"/>
    <w:rsid w:val="007F6C6F"/>
    <w:rsid w:val="007F6EDA"/>
    <w:rsid w:val="007F6FD7"/>
    <w:rsid w:val="007F6FFF"/>
    <w:rsid w:val="007F71F4"/>
    <w:rsid w:val="007F7527"/>
    <w:rsid w:val="007F7C4B"/>
    <w:rsid w:val="0080027B"/>
    <w:rsid w:val="00800457"/>
    <w:rsid w:val="0080097E"/>
    <w:rsid w:val="008012A4"/>
    <w:rsid w:val="008015D9"/>
    <w:rsid w:val="0080194B"/>
    <w:rsid w:val="0080214E"/>
    <w:rsid w:val="008024CD"/>
    <w:rsid w:val="00802C7D"/>
    <w:rsid w:val="00803154"/>
    <w:rsid w:val="0080388A"/>
    <w:rsid w:val="00803DFE"/>
    <w:rsid w:val="00804D69"/>
    <w:rsid w:val="0080510D"/>
    <w:rsid w:val="0080570C"/>
    <w:rsid w:val="0080580D"/>
    <w:rsid w:val="00805840"/>
    <w:rsid w:val="00805891"/>
    <w:rsid w:val="00805CB8"/>
    <w:rsid w:val="00805E5F"/>
    <w:rsid w:val="00806779"/>
    <w:rsid w:val="00806BDB"/>
    <w:rsid w:val="00806D42"/>
    <w:rsid w:val="00806E56"/>
    <w:rsid w:val="0080727D"/>
    <w:rsid w:val="00807D93"/>
    <w:rsid w:val="00807F0D"/>
    <w:rsid w:val="00807F3C"/>
    <w:rsid w:val="008100C8"/>
    <w:rsid w:val="00810511"/>
    <w:rsid w:val="008106A1"/>
    <w:rsid w:val="0081138F"/>
    <w:rsid w:val="0081194E"/>
    <w:rsid w:val="00811972"/>
    <w:rsid w:val="0081242B"/>
    <w:rsid w:val="008127EA"/>
    <w:rsid w:val="00812D60"/>
    <w:rsid w:val="0081346B"/>
    <w:rsid w:val="008139BD"/>
    <w:rsid w:val="008140D4"/>
    <w:rsid w:val="008144B6"/>
    <w:rsid w:val="008147FA"/>
    <w:rsid w:val="008149F8"/>
    <w:rsid w:val="00814BA3"/>
    <w:rsid w:val="00814C05"/>
    <w:rsid w:val="0081545C"/>
    <w:rsid w:val="008156A7"/>
    <w:rsid w:val="0081572B"/>
    <w:rsid w:val="00815CE8"/>
    <w:rsid w:val="00816221"/>
    <w:rsid w:val="00816A98"/>
    <w:rsid w:val="00816DD6"/>
    <w:rsid w:val="0081716E"/>
    <w:rsid w:val="008174C1"/>
    <w:rsid w:val="008178E8"/>
    <w:rsid w:val="008179D4"/>
    <w:rsid w:val="008179E1"/>
    <w:rsid w:val="00817AF9"/>
    <w:rsid w:val="00817F94"/>
    <w:rsid w:val="00820C74"/>
    <w:rsid w:val="00820D13"/>
    <w:rsid w:val="00820D88"/>
    <w:rsid w:val="008211CB"/>
    <w:rsid w:val="00821328"/>
    <w:rsid w:val="00821625"/>
    <w:rsid w:val="008216FA"/>
    <w:rsid w:val="008217EA"/>
    <w:rsid w:val="00821C4F"/>
    <w:rsid w:val="00821C73"/>
    <w:rsid w:val="00821D5D"/>
    <w:rsid w:val="00821D61"/>
    <w:rsid w:val="008222CB"/>
    <w:rsid w:val="0082362A"/>
    <w:rsid w:val="00824A36"/>
    <w:rsid w:val="00825043"/>
    <w:rsid w:val="008255C2"/>
    <w:rsid w:val="00825907"/>
    <w:rsid w:val="00825B37"/>
    <w:rsid w:val="00825E81"/>
    <w:rsid w:val="00826224"/>
    <w:rsid w:val="0082631D"/>
    <w:rsid w:val="008267EB"/>
    <w:rsid w:val="00826C68"/>
    <w:rsid w:val="00826C93"/>
    <w:rsid w:val="0082785B"/>
    <w:rsid w:val="00827BE2"/>
    <w:rsid w:val="00827F1D"/>
    <w:rsid w:val="00830005"/>
    <w:rsid w:val="0083064C"/>
    <w:rsid w:val="008307BD"/>
    <w:rsid w:val="00830865"/>
    <w:rsid w:val="00830C50"/>
    <w:rsid w:val="00830CC1"/>
    <w:rsid w:val="00831202"/>
    <w:rsid w:val="008317EF"/>
    <w:rsid w:val="0083210E"/>
    <w:rsid w:val="00832A0C"/>
    <w:rsid w:val="0083356D"/>
    <w:rsid w:val="008335E9"/>
    <w:rsid w:val="00833911"/>
    <w:rsid w:val="00833A46"/>
    <w:rsid w:val="00833BBF"/>
    <w:rsid w:val="00833CAC"/>
    <w:rsid w:val="008342DD"/>
    <w:rsid w:val="008346F4"/>
    <w:rsid w:val="00834F5A"/>
    <w:rsid w:val="0083514B"/>
    <w:rsid w:val="008353EF"/>
    <w:rsid w:val="00835C87"/>
    <w:rsid w:val="00835CB8"/>
    <w:rsid w:val="00836435"/>
    <w:rsid w:val="00836B70"/>
    <w:rsid w:val="00837009"/>
    <w:rsid w:val="008372C6"/>
    <w:rsid w:val="00837C3B"/>
    <w:rsid w:val="00840206"/>
    <w:rsid w:val="00840442"/>
    <w:rsid w:val="00840831"/>
    <w:rsid w:val="00841BA9"/>
    <w:rsid w:val="00841CDE"/>
    <w:rsid w:val="00841E09"/>
    <w:rsid w:val="0084284E"/>
    <w:rsid w:val="008428EE"/>
    <w:rsid w:val="00842C25"/>
    <w:rsid w:val="00843BB1"/>
    <w:rsid w:val="00843F13"/>
    <w:rsid w:val="0084438D"/>
    <w:rsid w:val="00844957"/>
    <w:rsid w:val="00844B34"/>
    <w:rsid w:val="00844CCE"/>
    <w:rsid w:val="00844DFF"/>
    <w:rsid w:val="00845184"/>
    <w:rsid w:val="00845349"/>
    <w:rsid w:val="008454E3"/>
    <w:rsid w:val="00845933"/>
    <w:rsid w:val="00845FAB"/>
    <w:rsid w:val="008460DD"/>
    <w:rsid w:val="0084682E"/>
    <w:rsid w:val="00846EC6"/>
    <w:rsid w:val="008476A2"/>
    <w:rsid w:val="00847774"/>
    <w:rsid w:val="00847AE0"/>
    <w:rsid w:val="00847B4E"/>
    <w:rsid w:val="00847CAC"/>
    <w:rsid w:val="008500B7"/>
    <w:rsid w:val="00850977"/>
    <w:rsid w:val="00850F09"/>
    <w:rsid w:val="00851786"/>
    <w:rsid w:val="0085189F"/>
    <w:rsid w:val="00851D12"/>
    <w:rsid w:val="00851DB9"/>
    <w:rsid w:val="008522DA"/>
    <w:rsid w:val="00852683"/>
    <w:rsid w:val="0085282F"/>
    <w:rsid w:val="00852E3C"/>
    <w:rsid w:val="00854223"/>
    <w:rsid w:val="00854366"/>
    <w:rsid w:val="0085441C"/>
    <w:rsid w:val="008545FD"/>
    <w:rsid w:val="00854AE7"/>
    <w:rsid w:val="00854B61"/>
    <w:rsid w:val="00855D21"/>
    <w:rsid w:val="00855F4B"/>
    <w:rsid w:val="00856429"/>
    <w:rsid w:val="0085654A"/>
    <w:rsid w:val="0085677C"/>
    <w:rsid w:val="008570E5"/>
    <w:rsid w:val="00857206"/>
    <w:rsid w:val="0085728A"/>
    <w:rsid w:val="008575F3"/>
    <w:rsid w:val="00857605"/>
    <w:rsid w:val="0085761C"/>
    <w:rsid w:val="00857AEF"/>
    <w:rsid w:val="008600D8"/>
    <w:rsid w:val="00860114"/>
    <w:rsid w:val="0086039B"/>
    <w:rsid w:val="00861AD5"/>
    <w:rsid w:val="008621DA"/>
    <w:rsid w:val="00862BD6"/>
    <w:rsid w:val="00863755"/>
    <w:rsid w:val="008637CD"/>
    <w:rsid w:val="00863DA2"/>
    <w:rsid w:val="008646A7"/>
    <w:rsid w:val="00864F31"/>
    <w:rsid w:val="00865430"/>
    <w:rsid w:val="00865849"/>
    <w:rsid w:val="00865C01"/>
    <w:rsid w:val="00866429"/>
    <w:rsid w:val="00866A7D"/>
    <w:rsid w:val="00867000"/>
    <w:rsid w:val="008677A1"/>
    <w:rsid w:val="00867D47"/>
    <w:rsid w:val="008705E7"/>
    <w:rsid w:val="00870EAD"/>
    <w:rsid w:val="008713DC"/>
    <w:rsid w:val="0087162F"/>
    <w:rsid w:val="0087223D"/>
    <w:rsid w:val="008728D5"/>
    <w:rsid w:val="00872A47"/>
    <w:rsid w:val="00872B17"/>
    <w:rsid w:val="00872EE1"/>
    <w:rsid w:val="00872FEF"/>
    <w:rsid w:val="00873532"/>
    <w:rsid w:val="00873854"/>
    <w:rsid w:val="008739BA"/>
    <w:rsid w:val="00873E5B"/>
    <w:rsid w:val="0087403B"/>
    <w:rsid w:val="008741D9"/>
    <w:rsid w:val="0087434D"/>
    <w:rsid w:val="00874ADA"/>
    <w:rsid w:val="008753EC"/>
    <w:rsid w:val="0087561E"/>
    <w:rsid w:val="008759FF"/>
    <w:rsid w:val="00875B77"/>
    <w:rsid w:val="008761E5"/>
    <w:rsid w:val="008763BD"/>
    <w:rsid w:val="008773B8"/>
    <w:rsid w:val="00877C33"/>
    <w:rsid w:val="00877CE5"/>
    <w:rsid w:val="0088094F"/>
    <w:rsid w:val="00881DF8"/>
    <w:rsid w:val="008837C7"/>
    <w:rsid w:val="008838EE"/>
    <w:rsid w:val="00883A02"/>
    <w:rsid w:val="00883A86"/>
    <w:rsid w:val="00885DA4"/>
    <w:rsid w:val="0088658D"/>
    <w:rsid w:val="00886804"/>
    <w:rsid w:val="00886DF7"/>
    <w:rsid w:val="00890049"/>
    <w:rsid w:val="0089087E"/>
    <w:rsid w:val="00890B07"/>
    <w:rsid w:val="00890D0B"/>
    <w:rsid w:val="00890E19"/>
    <w:rsid w:val="00890F87"/>
    <w:rsid w:val="008913B7"/>
    <w:rsid w:val="00891982"/>
    <w:rsid w:val="0089275A"/>
    <w:rsid w:val="00892777"/>
    <w:rsid w:val="0089340E"/>
    <w:rsid w:val="008934FF"/>
    <w:rsid w:val="0089364F"/>
    <w:rsid w:val="00893E19"/>
    <w:rsid w:val="00894155"/>
    <w:rsid w:val="00894471"/>
    <w:rsid w:val="00894517"/>
    <w:rsid w:val="00894C6E"/>
    <w:rsid w:val="00894F04"/>
    <w:rsid w:val="00894F26"/>
    <w:rsid w:val="00895111"/>
    <w:rsid w:val="00895152"/>
    <w:rsid w:val="0089520C"/>
    <w:rsid w:val="00895214"/>
    <w:rsid w:val="00895486"/>
    <w:rsid w:val="00896052"/>
    <w:rsid w:val="0089639C"/>
    <w:rsid w:val="0089642E"/>
    <w:rsid w:val="00896911"/>
    <w:rsid w:val="00896C79"/>
    <w:rsid w:val="00897394"/>
    <w:rsid w:val="00897608"/>
    <w:rsid w:val="008A0185"/>
    <w:rsid w:val="008A05AF"/>
    <w:rsid w:val="008A05DE"/>
    <w:rsid w:val="008A080B"/>
    <w:rsid w:val="008A0A66"/>
    <w:rsid w:val="008A14C5"/>
    <w:rsid w:val="008A1E16"/>
    <w:rsid w:val="008A1F20"/>
    <w:rsid w:val="008A2674"/>
    <w:rsid w:val="008A301D"/>
    <w:rsid w:val="008A3A5D"/>
    <w:rsid w:val="008A4514"/>
    <w:rsid w:val="008A47D6"/>
    <w:rsid w:val="008A49E0"/>
    <w:rsid w:val="008A5034"/>
    <w:rsid w:val="008A6218"/>
    <w:rsid w:val="008A6313"/>
    <w:rsid w:val="008A63F8"/>
    <w:rsid w:val="008A66EC"/>
    <w:rsid w:val="008A7EB3"/>
    <w:rsid w:val="008B015D"/>
    <w:rsid w:val="008B0FA0"/>
    <w:rsid w:val="008B1050"/>
    <w:rsid w:val="008B150D"/>
    <w:rsid w:val="008B16F6"/>
    <w:rsid w:val="008B1B6F"/>
    <w:rsid w:val="008B1BCA"/>
    <w:rsid w:val="008B1C71"/>
    <w:rsid w:val="008B2181"/>
    <w:rsid w:val="008B21DD"/>
    <w:rsid w:val="008B2316"/>
    <w:rsid w:val="008B2414"/>
    <w:rsid w:val="008B261A"/>
    <w:rsid w:val="008B2816"/>
    <w:rsid w:val="008B3396"/>
    <w:rsid w:val="008B382A"/>
    <w:rsid w:val="008B3924"/>
    <w:rsid w:val="008B3CC6"/>
    <w:rsid w:val="008B3EE0"/>
    <w:rsid w:val="008B44DC"/>
    <w:rsid w:val="008B45F5"/>
    <w:rsid w:val="008B58FC"/>
    <w:rsid w:val="008B5923"/>
    <w:rsid w:val="008B5CCF"/>
    <w:rsid w:val="008B5D08"/>
    <w:rsid w:val="008B5DCB"/>
    <w:rsid w:val="008B618E"/>
    <w:rsid w:val="008B67B0"/>
    <w:rsid w:val="008B6A7C"/>
    <w:rsid w:val="008B6CD5"/>
    <w:rsid w:val="008B6CFC"/>
    <w:rsid w:val="008B78C8"/>
    <w:rsid w:val="008B7987"/>
    <w:rsid w:val="008C005C"/>
    <w:rsid w:val="008C0657"/>
    <w:rsid w:val="008C0835"/>
    <w:rsid w:val="008C15B1"/>
    <w:rsid w:val="008C1663"/>
    <w:rsid w:val="008C1DFF"/>
    <w:rsid w:val="008C2060"/>
    <w:rsid w:val="008C23C6"/>
    <w:rsid w:val="008C2C4A"/>
    <w:rsid w:val="008C4615"/>
    <w:rsid w:val="008C5370"/>
    <w:rsid w:val="008C5787"/>
    <w:rsid w:val="008C5819"/>
    <w:rsid w:val="008C6000"/>
    <w:rsid w:val="008C60D2"/>
    <w:rsid w:val="008C6500"/>
    <w:rsid w:val="008C73E6"/>
    <w:rsid w:val="008C7566"/>
    <w:rsid w:val="008C7677"/>
    <w:rsid w:val="008C77FA"/>
    <w:rsid w:val="008C7B67"/>
    <w:rsid w:val="008D02FC"/>
    <w:rsid w:val="008D03A8"/>
    <w:rsid w:val="008D0D2F"/>
    <w:rsid w:val="008D1036"/>
    <w:rsid w:val="008D1256"/>
    <w:rsid w:val="008D18B8"/>
    <w:rsid w:val="008D18D9"/>
    <w:rsid w:val="008D19F0"/>
    <w:rsid w:val="008D1FD9"/>
    <w:rsid w:val="008D23FC"/>
    <w:rsid w:val="008D26C9"/>
    <w:rsid w:val="008D311D"/>
    <w:rsid w:val="008D3953"/>
    <w:rsid w:val="008D40C3"/>
    <w:rsid w:val="008D40D8"/>
    <w:rsid w:val="008D4A09"/>
    <w:rsid w:val="008D4F10"/>
    <w:rsid w:val="008D4FC7"/>
    <w:rsid w:val="008D5070"/>
    <w:rsid w:val="008D524F"/>
    <w:rsid w:val="008D5DDA"/>
    <w:rsid w:val="008D7590"/>
    <w:rsid w:val="008D7E20"/>
    <w:rsid w:val="008D7EA1"/>
    <w:rsid w:val="008D7EC5"/>
    <w:rsid w:val="008E0016"/>
    <w:rsid w:val="008E075D"/>
    <w:rsid w:val="008E0C06"/>
    <w:rsid w:val="008E0F0A"/>
    <w:rsid w:val="008E11DF"/>
    <w:rsid w:val="008E1FCB"/>
    <w:rsid w:val="008E2D3A"/>
    <w:rsid w:val="008E3311"/>
    <w:rsid w:val="008E3ECB"/>
    <w:rsid w:val="008E486F"/>
    <w:rsid w:val="008E4BD4"/>
    <w:rsid w:val="008E4E79"/>
    <w:rsid w:val="008E50EA"/>
    <w:rsid w:val="008E5117"/>
    <w:rsid w:val="008E534E"/>
    <w:rsid w:val="008E5593"/>
    <w:rsid w:val="008E5DA0"/>
    <w:rsid w:val="008E617C"/>
    <w:rsid w:val="008E686A"/>
    <w:rsid w:val="008E6967"/>
    <w:rsid w:val="008E75BD"/>
    <w:rsid w:val="008E7A38"/>
    <w:rsid w:val="008F01D0"/>
    <w:rsid w:val="008F03A3"/>
    <w:rsid w:val="008F05D8"/>
    <w:rsid w:val="008F10AE"/>
    <w:rsid w:val="008F1889"/>
    <w:rsid w:val="008F1910"/>
    <w:rsid w:val="008F1B11"/>
    <w:rsid w:val="008F1C0D"/>
    <w:rsid w:val="008F1C95"/>
    <w:rsid w:val="008F26A7"/>
    <w:rsid w:val="008F26B2"/>
    <w:rsid w:val="008F27FC"/>
    <w:rsid w:val="008F3ABB"/>
    <w:rsid w:val="008F3BA3"/>
    <w:rsid w:val="008F3D97"/>
    <w:rsid w:val="008F414B"/>
    <w:rsid w:val="008F44D2"/>
    <w:rsid w:val="008F49F3"/>
    <w:rsid w:val="008F4A89"/>
    <w:rsid w:val="008F504B"/>
    <w:rsid w:val="008F5469"/>
    <w:rsid w:val="008F6315"/>
    <w:rsid w:val="008F6D88"/>
    <w:rsid w:val="008F6E5B"/>
    <w:rsid w:val="008F7476"/>
    <w:rsid w:val="00900025"/>
    <w:rsid w:val="0090011E"/>
    <w:rsid w:val="009009CD"/>
    <w:rsid w:val="00900D69"/>
    <w:rsid w:val="0090220B"/>
    <w:rsid w:val="0090307C"/>
    <w:rsid w:val="00903D53"/>
    <w:rsid w:val="00903EA7"/>
    <w:rsid w:val="009041C4"/>
    <w:rsid w:val="00904212"/>
    <w:rsid w:val="00904473"/>
    <w:rsid w:val="00904886"/>
    <w:rsid w:val="009051C5"/>
    <w:rsid w:val="0090528A"/>
    <w:rsid w:val="00905422"/>
    <w:rsid w:val="009056BB"/>
    <w:rsid w:val="00905787"/>
    <w:rsid w:val="009066BE"/>
    <w:rsid w:val="009068C7"/>
    <w:rsid w:val="00906999"/>
    <w:rsid w:val="00906C2F"/>
    <w:rsid w:val="00906E89"/>
    <w:rsid w:val="0090727B"/>
    <w:rsid w:val="009072AF"/>
    <w:rsid w:val="009072CF"/>
    <w:rsid w:val="00907425"/>
    <w:rsid w:val="00907474"/>
    <w:rsid w:val="00907647"/>
    <w:rsid w:val="0090787D"/>
    <w:rsid w:val="00907B27"/>
    <w:rsid w:val="00907BB1"/>
    <w:rsid w:val="00910034"/>
    <w:rsid w:val="00910134"/>
    <w:rsid w:val="009101C8"/>
    <w:rsid w:val="0091093A"/>
    <w:rsid w:val="00910ACB"/>
    <w:rsid w:val="00910D5F"/>
    <w:rsid w:val="00910F12"/>
    <w:rsid w:val="00911277"/>
    <w:rsid w:val="00911CF0"/>
    <w:rsid w:val="009120EB"/>
    <w:rsid w:val="009122D6"/>
    <w:rsid w:val="009124D6"/>
    <w:rsid w:val="00912903"/>
    <w:rsid w:val="00912930"/>
    <w:rsid w:val="009129CD"/>
    <w:rsid w:val="0091311A"/>
    <w:rsid w:val="00913154"/>
    <w:rsid w:val="009131AC"/>
    <w:rsid w:val="00913E14"/>
    <w:rsid w:val="0091403A"/>
    <w:rsid w:val="009141C6"/>
    <w:rsid w:val="00914527"/>
    <w:rsid w:val="00914541"/>
    <w:rsid w:val="0091501D"/>
    <w:rsid w:val="00915455"/>
    <w:rsid w:val="00915DAE"/>
    <w:rsid w:val="00915F3C"/>
    <w:rsid w:val="00915FA3"/>
    <w:rsid w:val="009160E8"/>
    <w:rsid w:val="00916B21"/>
    <w:rsid w:val="00917332"/>
    <w:rsid w:val="009174A1"/>
    <w:rsid w:val="00920533"/>
    <w:rsid w:val="009206CF"/>
    <w:rsid w:val="00920857"/>
    <w:rsid w:val="00920DCE"/>
    <w:rsid w:val="0092156B"/>
    <w:rsid w:val="00921673"/>
    <w:rsid w:val="00921F91"/>
    <w:rsid w:val="009220BC"/>
    <w:rsid w:val="0092229A"/>
    <w:rsid w:val="0092239E"/>
    <w:rsid w:val="009226AA"/>
    <w:rsid w:val="0092273B"/>
    <w:rsid w:val="009229CE"/>
    <w:rsid w:val="00922C2E"/>
    <w:rsid w:val="00923191"/>
    <w:rsid w:val="00923A26"/>
    <w:rsid w:val="00923A4D"/>
    <w:rsid w:val="00923F1F"/>
    <w:rsid w:val="00924C34"/>
    <w:rsid w:val="00924C74"/>
    <w:rsid w:val="00924DEF"/>
    <w:rsid w:val="0092537E"/>
    <w:rsid w:val="009253DF"/>
    <w:rsid w:val="009258A9"/>
    <w:rsid w:val="009260A7"/>
    <w:rsid w:val="009267BA"/>
    <w:rsid w:val="00926D14"/>
    <w:rsid w:val="00926E1E"/>
    <w:rsid w:val="009273C4"/>
    <w:rsid w:val="00927410"/>
    <w:rsid w:val="00927F87"/>
    <w:rsid w:val="00927FB3"/>
    <w:rsid w:val="0093006F"/>
    <w:rsid w:val="00930837"/>
    <w:rsid w:val="00930955"/>
    <w:rsid w:val="00930D54"/>
    <w:rsid w:val="00931337"/>
    <w:rsid w:val="009317BF"/>
    <w:rsid w:val="00931B5F"/>
    <w:rsid w:val="00931E35"/>
    <w:rsid w:val="00931F20"/>
    <w:rsid w:val="00932120"/>
    <w:rsid w:val="0093242B"/>
    <w:rsid w:val="00932632"/>
    <w:rsid w:val="00933196"/>
    <w:rsid w:val="00933E8A"/>
    <w:rsid w:val="009341A7"/>
    <w:rsid w:val="00934288"/>
    <w:rsid w:val="00934590"/>
    <w:rsid w:val="00934677"/>
    <w:rsid w:val="00934818"/>
    <w:rsid w:val="00934A44"/>
    <w:rsid w:val="00935300"/>
    <w:rsid w:val="00935A83"/>
    <w:rsid w:val="00935E07"/>
    <w:rsid w:val="009363BD"/>
    <w:rsid w:val="00936A9D"/>
    <w:rsid w:val="00937171"/>
    <w:rsid w:val="009377D4"/>
    <w:rsid w:val="009378B6"/>
    <w:rsid w:val="00937972"/>
    <w:rsid w:val="009379B2"/>
    <w:rsid w:val="00937FFD"/>
    <w:rsid w:val="0094091B"/>
    <w:rsid w:val="0094096F"/>
    <w:rsid w:val="00940B95"/>
    <w:rsid w:val="00941101"/>
    <w:rsid w:val="00941401"/>
    <w:rsid w:val="00941532"/>
    <w:rsid w:val="009416A5"/>
    <w:rsid w:val="00942495"/>
    <w:rsid w:val="00942892"/>
    <w:rsid w:val="00942B73"/>
    <w:rsid w:val="00942FC9"/>
    <w:rsid w:val="00943042"/>
    <w:rsid w:val="009430EE"/>
    <w:rsid w:val="00943517"/>
    <w:rsid w:val="00943ABA"/>
    <w:rsid w:val="00943AD3"/>
    <w:rsid w:val="00944018"/>
    <w:rsid w:val="0094423E"/>
    <w:rsid w:val="0094436B"/>
    <w:rsid w:val="00944703"/>
    <w:rsid w:val="00944AA3"/>
    <w:rsid w:val="00945084"/>
    <w:rsid w:val="00945674"/>
    <w:rsid w:val="00945CB7"/>
    <w:rsid w:val="00946A2A"/>
    <w:rsid w:val="00946D93"/>
    <w:rsid w:val="009474C3"/>
    <w:rsid w:val="00947A7F"/>
    <w:rsid w:val="009504E7"/>
    <w:rsid w:val="00950ACA"/>
    <w:rsid w:val="00951808"/>
    <w:rsid w:val="0095198F"/>
    <w:rsid w:val="00951D1F"/>
    <w:rsid w:val="00952215"/>
    <w:rsid w:val="00952E0E"/>
    <w:rsid w:val="00952F8E"/>
    <w:rsid w:val="00953275"/>
    <w:rsid w:val="009536B2"/>
    <w:rsid w:val="00953713"/>
    <w:rsid w:val="00953B19"/>
    <w:rsid w:val="009540B6"/>
    <w:rsid w:val="009543E2"/>
    <w:rsid w:val="009554A4"/>
    <w:rsid w:val="00955922"/>
    <w:rsid w:val="00955E6E"/>
    <w:rsid w:val="00955F3E"/>
    <w:rsid w:val="00956032"/>
    <w:rsid w:val="0095604B"/>
    <w:rsid w:val="009562C7"/>
    <w:rsid w:val="00956C9B"/>
    <w:rsid w:val="00957F7C"/>
    <w:rsid w:val="009603C5"/>
    <w:rsid w:val="009608F9"/>
    <w:rsid w:val="00960D2D"/>
    <w:rsid w:val="00960E13"/>
    <w:rsid w:val="00960E5E"/>
    <w:rsid w:val="00961665"/>
    <w:rsid w:val="0096179A"/>
    <w:rsid w:val="009618B6"/>
    <w:rsid w:val="009621D4"/>
    <w:rsid w:val="009626F0"/>
    <w:rsid w:val="00962897"/>
    <w:rsid w:val="00963948"/>
    <w:rsid w:val="0096396E"/>
    <w:rsid w:val="00963D44"/>
    <w:rsid w:val="00963D4C"/>
    <w:rsid w:val="00963D9F"/>
    <w:rsid w:val="00963ECF"/>
    <w:rsid w:val="00964B52"/>
    <w:rsid w:val="00964CE8"/>
    <w:rsid w:val="00964EF8"/>
    <w:rsid w:val="009655D6"/>
    <w:rsid w:val="00965C8E"/>
    <w:rsid w:val="00965CC4"/>
    <w:rsid w:val="00965ECA"/>
    <w:rsid w:val="009660F2"/>
    <w:rsid w:val="009669E7"/>
    <w:rsid w:val="00966ACA"/>
    <w:rsid w:val="00966B72"/>
    <w:rsid w:val="00966CDE"/>
    <w:rsid w:val="009670FD"/>
    <w:rsid w:val="009675E6"/>
    <w:rsid w:val="00967A96"/>
    <w:rsid w:val="00967FD6"/>
    <w:rsid w:val="009702B3"/>
    <w:rsid w:val="009703CE"/>
    <w:rsid w:val="009705A0"/>
    <w:rsid w:val="00970EC9"/>
    <w:rsid w:val="00970F5E"/>
    <w:rsid w:val="00971E0B"/>
    <w:rsid w:val="00971FCB"/>
    <w:rsid w:val="00973482"/>
    <w:rsid w:val="009739C6"/>
    <w:rsid w:val="00974501"/>
    <w:rsid w:val="009746EC"/>
    <w:rsid w:val="009747B2"/>
    <w:rsid w:val="009749A7"/>
    <w:rsid w:val="00974BA9"/>
    <w:rsid w:val="00974DC2"/>
    <w:rsid w:val="00974E98"/>
    <w:rsid w:val="009756F4"/>
    <w:rsid w:val="00975EED"/>
    <w:rsid w:val="00976A8E"/>
    <w:rsid w:val="00976ACD"/>
    <w:rsid w:val="009778B4"/>
    <w:rsid w:val="009800F6"/>
    <w:rsid w:val="00981032"/>
    <w:rsid w:val="00981238"/>
    <w:rsid w:val="0098189A"/>
    <w:rsid w:val="00981C72"/>
    <w:rsid w:val="00981E22"/>
    <w:rsid w:val="00982353"/>
    <w:rsid w:val="00982ACE"/>
    <w:rsid w:val="00982B92"/>
    <w:rsid w:val="0098333F"/>
    <w:rsid w:val="009833B3"/>
    <w:rsid w:val="009834AA"/>
    <w:rsid w:val="00983EDF"/>
    <w:rsid w:val="009845D5"/>
    <w:rsid w:val="00984644"/>
    <w:rsid w:val="00984972"/>
    <w:rsid w:val="00984F82"/>
    <w:rsid w:val="009850D5"/>
    <w:rsid w:val="009863EE"/>
    <w:rsid w:val="00986411"/>
    <w:rsid w:val="00986767"/>
    <w:rsid w:val="00986B11"/>
    <w:rsid w:val="00986D3E"/>
    <w:rsid w:val="00986EDF"/>
    <w:rsid w:val="009902D8"/>
    <w:rsid w:val="00990D88"/>
    <w:rsid w:val="00990E39"/>
    <w:rsid w:val="00991CFB"/>
    <w:rsid w:val="00991DF0"/>
    <w:rsid w:val="00992387"/>
    <w:rsid w:val="00992A39"/>
    <w:rsid w:val="00992B8E"/>
    <w:rsid w:val="00992BD5"/>
    <w:rsid w:val="00992EF1"/>
    <w:rsid w:val="009939C7"/>
    <w:rsid w:val="00993A10"/>
    <w:rsid w:val="00993B5E"/>
    <w:rsid w:val="00993D17"/>
    <w:rsid w:val="00994397"/>
    <w:rsid w:val="0099485A"/>
    <w:rsid w:val="00994AEE"/>
    <w:rsid w:val="00994F41"/>
    <w:rsid w:val="009950CA"/>
    <w:rsid w:val="009956A8"/>
    <w:rsid w:val="00995C07"/>
    <w:rsid w:val="009969AA"/>
    <w:rsid w:val="00996DCE"/>
    <w:rsid w:val="00997043"/>
    <w:rsid w:val="009A0AF7"/>
    <w:rsid w:val="009A1D3E"/>
    <w:rsid w:val="009A1EA5"/>
    <w:rsid w:val="009A1FC8"/>
    <w:rsid w:val="009A2074"/>
    <w:rsid w:val="009A2264"/>
    <w:rsid w:val="009A26CA"/>
    <w:rsid w:val="009A2F77"/>
    <w:rsid w:val="009A3233"/>
    <w:rsid w:val="009A346F"/>
    <w:rsid w:val="009A361B"/>
    <w:rsid w:val="009A4F95"/>
    <w:rsid w:val="009A51C2"/>
    <w:rsid w:val="009A5312"/>
    <w:rsid w:val="009A5569"/>
    <w:rsid w:val="009A573A"/>
    <w:rsid w:val="009A57FA"/>
    <w:rsid w:val="009A5B91"/>
    <w:rsid w:val="009A5DE3"/>
    <w:rsid w:val="009A6296"/>
    <w:rsid w:val="009A6CB8"/>
    <w:rsid w:val="009A6CC8"/>
    <w:rsid w:val="009A6DE7"/>
    <w:rsid w:val="009A748A"/>
    <w:rsid w:val="009A7854"/>
    <w:rsid w:val="009B057F"/>
    <w:rsid w:val="009B07E9"/>
    <w:rsid w:val="009B08CA"/>
    <w:rsid w:val="009B0C9E"/>
    <w:rsid w:val="009B0CEE"/>
    <w:rsid w:val="009B121A"/>
    <w:rsid w:val="009B1436"/>
    <w:rsid w:val="009B2A47"/>
    <w:rsid w:val="009B2D70"/>
    <w:rsid w:val="009B3F4C"/>
    <w:rsid w:val="009B4351"/>
    <w:rsid w:val="009B46EE"/>
    <w:rsid w:val="009B4910"/>
    <w:rsid w:val="009B49F8"/>
    <w:rsid w:val="009B4BE6"/>
    <w:rsid w:val="009B545B"/>
    <w:rsid w:val="009B5D3E"/>
    <w:rsid w:val="009B5D8E"/>
    <w:rsid w:val="009B5EE3"/>
    <w:rsid w:val="009B5FCB"/>
    <w:rsid w:val="009B643E"/>
    <w:rsid w:val="009B6885"/>
    <w:rsid w:val="009B6951"/>
    <w:rsid w:val="009B7442"/>
    <w:rsid w:val="009B7451"/>
    <w:rsid w:val="009B74B5"/>
    <w:rsid w:val="009B762A"/>
    <w:rsid w:val="009B7BCB"/>
    <w:rsid w:val="009C02EF"/>
    <w:rsid w:val="009C050F"/>
    <w:rsid w:val="009C06D7"/>
    <w:rsid w:val="009C0B7A"/>
    <w:rsid w:val="009C0C84"/>
    <w:rsid w:val="009C0DAD"/>
    <w:rsid w:val="009C0E7B"/>
    <w:rsid w:val="009C1FF1"/>
    <w:rsid w:val="009C2372"/>
    <w:rsid w:val="009C2828"/>
    <w:rsid w:val="009C29AF"/>
    <w:rsid w:val="009C2B34"/>
    <w:rsid w:val="009C2CAA"/>
    <w:rsid w:val="009C2F8D"/>
    <w:rsid w:val="009C321D"/>
    <w:rsid w:val="009C32AB"/>
    <w:rsid w:val="009C3E27"/>
    <w:rsid w:val="009C403D"/>
    <w:rsid w:val="009C476E"/>
    <w:rsid w:val="009C5406"/>
    <w:rsid w:val="009C5B86"/>
    <w:rsid w:val="009C5C00"/>
    <w:rsid w:val="009C5FE0"/>
    <w:rsid w:val="009C6461"/>
    <w:rsid w:val="009C67EA"/>
    <w:rsid w:val="009C681D"/>
    <w:rsid w:val="009C7056"/>
    <w:rsid w:val="009C72BF"/>
    <w:rsid w:val="009C75DB"/>
    <w:rsid w:val="009C76EE"/>
    <w:rsid w:val="009D0A69"/>
    <w:rsid w:val="009D0BC2"/>
    <w:rsid w:val="009D0FB5"/>
    <w:rsid w:val="009D0FBB"/>
    <w:rsid w:val="009D183C"/>
    <w:rsid w:val="009D26F8"/>
    <w:rsid w:val="009D276F"/>
    <w:rsid w:val="009D290A"/>
    <w:rsid w:val="009D30C5"/>
    <w:rsid w:val="009D3343"/>
    <w:rsid w:val="009D37FE"/>
    <w:rsid w:val="009D3D00"/>
    <w:rsid w:val="009D414E"/>
    <w:rsid w:val="009D4790"/>
    <w:rsid w:val="009D4ABA"/>
    <w:rsid w:val="009D4B06"/>
    <w:rsid w:val="009D4E15"/>
    <w:rsid w:val="009D505A"/>
    <w:rsid w:val="009D509C"/>
    <w:rsid w:val="009D594E"/>
    <w:rsid w:val="009D695D"/>
    <w:rsid w:val="009D6ADA"/>
    <w:rsid w:val="009D6FB0"/>
    <w:rsid w:val="009D6FB8"/>
    <w:rsid w:val="009D703C"/>
    <w:rsid w:val="009D73EB"/>
    <w:rsid w:val="009D7EBC"/>
    <w:rsid w:val="009E09BC"/>
    <w:rsid w:val="009E0F7E"/>
    <w:rsid w:val="009E1B98"/>
    <w:rsid w:val="009E1FEF"/>
    <w:rsid w:val="009E2489"/>
    <w:rsid w:val="009E2988"/>
    <w:rsid w:val="009E2C2F"/>
    <w:rsid w:val="009E2DD1"/>
    <w:rsid w:val="009E3137"/>
    <w:rsid w:val="009E3B01"/>
    <w:rsid w:val="009E425E"/>
    <w:rsid w:val="009E469D"/>
    <w:rsid w:val="009E4774"/>
    <w:rsid w:val="009E4786"/>
    <w:rsid w:val="009E4E18"/>
    <w:rsid w:val="009E4E76"/>
    <w:rsid w:val="009E4F35"/>
    <w:rsid w:val="009E552F"/>
    <w:rsid w:val="009E60DF"/>
    <w:rsid w:val="009E6462"/>
    <w:rsid w:val="009E677B"/>
    <w:rsid w:val="009E6C24"/>
    <w:rsid w:val="009E78FC"/>
    <w:rsid w:val="009E7B97"/>
    <w:rsid w:val="009E7C6E"/>
    <w:rsid w:val="009F06C8"/>
    <w:rsid w:val="009F06D2"/>
    <w:rsid w:val="009F0F8F"/>
    <w:rsid w:val="009F105D"/>
    <w:rsid w:val="009F15E8"/>
    <w:rsid w:val="009F1BCE"/>
    <w:rsid w:val="009F238B"/>
    <w:rsid w:val="009F2567"/>
    <w:rsid w:val="009F2A38"/>
    <w:rsid w:val="009F2B63"/>
    <w:rsid w:val="009F2B96"/>
    <w:rsid w:val="009F2BF7"/>
    <w:rsid w:val="009F2CCF"/>
    <w:rsid w:val="009F2D2A"/>
    <w:rsid w:val="009F30E4"/>
    <w:rsid w:val="009F3511"/>
    <w:rsid w:val="009F3D89"/>
    <w:rsid w:val="009F4075"/>
    <w:rsid w:val="009F4093"/>
    <w:rsid w:val="009F4230"/>
    <w:rsid w:val="009F46D4"/>
    <w:rsid w:val="009F4F07"/>
    <w:rsid w:val="009F5761"/>
    <w:rsid w:val="009F5884"/>
    <w:rsid w:val="009F5A0E"/>
    <w:rsid w:val="009F5B88"/>
    <w:rsid w:val="009F5E06"/>
    <w:rsid w:val="009F5EC1"/>
    <w:rsid w:val="009F607D"/>
    <w:rsid w:val="009F60A8"/>
    <w:rsid w:val="009F68A9"/>
    <w:rsid w:val="009F6C52"/>
    <w:rsid w:val="009F757C"/>
    <w:rsid w:val="009F7A81"/>
    <w:rsid w:val="009F7AA0"/>
    <w:rsid w:val="009F7CF8"/>
    <w:rsid w:val="00A00AD9"/>
    <w:rsid w:val="00A00CD0"/>
    <w:rsid w:val="00A013B0"/>
    <w:rsid w:val="00A01EE2"/>
    <w:rsid w:val="00A02211"/>
    <w:rsid w:val="00A02338"/>
    <w:rsid w:val="00A02377"/>
    <w:rsid w:val="00A025C5"/>
    <w:rsid w:val="00A02780"/>
    <w:rsid w:val="00A0292E"/>
    <w:rsid w:val="00A0357A"/>
    <w:rsid w:val="00A03C01"/>
    <w:rsid w:val="00A03FCC"/>
    <w:rsid w:val="00A04293"/>
    <w:rsid w:val="00A04314"/>
    <w:rsid w:val="00A04602"/>
    <w:rsid w:val="00A0508A"/>
    <w:rsid w:val="00A05759"/>
    <w:rsid w:val="00A05824"/>
    <w:rsid w:val="00A05B06"/>
    <w:rsid w:val="00A05D66"/>
    <w:rsid w:val="00A0602A"/>
    <w:rsid w:val="00A0744B"/>
    <w:rsid w:val="00A074DA"/>
    <w:rsid w:val="00A075F0"/>
    <w:rsid w:val="00A07F89"/>
    <w:rsid w:val="00A10042"/>
    <w:rsid w:val="00A1021A"/>
    <w:rsid w:val="00A10DFE"/>
    <w:rsid w:val="00A11078"/>
    <w:rsid w:val="00A113EE"/>
    <w:rsid w:val="00A11820"/>
    <w:rsid w:val="00A11A08"/>
    <w:rsid w:val="00A120D2"/>
    <w:rsid w:val="00A12BF0"/>
    <w:rsid w:val="00A13B23"/>
    <w:rsid w:val="00A13DF3"/>
    <w:rsid w:val="00A14498"/>
    <w:rsid w:val="00A1493C"/>
    <w:rsid w:val="00A15000"/>
    <w:rsid w:val="00A15567"/>
    <w:rsid w:val="00A1592B"/>
    <w:rsid w:val="00A162B8"/>
    <w:rsid w:val="00A163E2"/>
    <w:rsid w:val="00A168D6"/>
    <w:rsid w:val="00A16D47"/>
    <w:rsid w:val="00A174E6"/>
    <w:rsid w:val="00A17880"/>
    <w:rsid w:val="00A17DDC"/>
    <w:rsid w:val="00A2025C"/>
    <w:rsid w:val="00A20415"/>
    <w:rsid w:val="00A207AE"/>
    <w:rsid w:val="00A20C20"/>
    <w:rsid w:val="00A2103F"/>
    <w:rsid w:val="00A2118F"/>
    <w:rsid w:val="00A215A3"/>
    <w:rsid w:val="00A2184E"/>
    <w:rsid w:val="00A21E91"/>
    <w:rsid w:val="00A21ECC"/>
    <w:rsid w:val="00A22148"/>
    <w:rsid w:val="00A22B49"/>
    <w:rsid w:val="00A22F17"/>
    <w:rsid w:val="00A234A2"/>
    <w:rsid w:val="00A2455B"/>
    <w:rsid w:val="00A24C7A"/>
    <w:rsid w:val="00A25612"/>
    <w:rsid w:val="00A26457"/>
    <w:rsid w:val="00A27807"/>
    <w:rsid w:val="00A306C7"/>
    <w:rsid w:val="00A30BAC"/>
    <w:rsid w:val="00A30D1C"/>
    <w:rsid w:val="00A31415"/>
    <w:rsid w:val="00A3169E"/>
    <w:rsid w:val="00A31BB3"/>
    <w:rsid w:val="00A31E1D"/>
    <w:rsid w:val="00A31F26"/>
    <w:rsid w:val="00A31FB8"/>
    <w:rsid w:val="00A320BA"/>
    <w:rsid w:val="00A323A1"/>
    <w:rsid w:val="00A32D9E"/>
    <w:rsid w:val="00A32F1E"/>
    <w:rsid w:val="00A3379D"/>
    <w:rsid w:val="00A34D99"/>
    <w:rsid w:val="00A35940"/>
    <w:rsid w:val="00A35AE7"/>
    <w:rsid w:val="00A35C9E"/>
    <w:rsid w:val="00A35DF4"/>
    <w:rsid w:val="00A361E6"/>
    <w:rsid w:val="00A36B13"/>
    <w:rsid w:val="00A36E7A"/>
    <w:rsid w:val="00A36E9C"/>
    <w:rsid w:val="00A37152"/>
    <w:rsid w:val="00A371DD"/>
    <w:rsid w:val="00A37BA7"/>
    <w:rsid w:val="00A40306"/>
    <w:rsid w:val="00A4072F"/>
    <w:rsid w:val="00A412C2"/>
    <w:rsid w:val="00A42F32"/>
    <w:rsid w:val="00A42FD0"/>
    <w:rsid w:val="00A43157"/>
    <w:rsid w:val="00A431A2"/>
    <w:rsid w:val="00A43810"/>
    <w:rsid w:val="00A44406"/>
    <w:rsid w:val="00A44443"/>
    <w:rsid w:val="00A45A8D"/>
    <w:rsid w:val="00A45CC0"/>
    <w:rsid w:val="00A45DBC"/>
    <w:rsid w:val="00A46BDE"/>
    <w:rsid w:val="00A46DCA"/>
    <w:rsid w:val="00A47572"/>
    <w:rsid w:val="00A47AF0"/>
    <w:rsid w:val="00A47D4C"/>
    <w:rsid w:val="00A47DEF"/>
    <w:rsid w:val="00A47E77"/>
    <w:rsid w:val="00A50022"/>
    <w:rsid w:val="00A5043A"/>
    <w:rsid w:val="00A50B25"/>
    <w:rsid w:val="00A511CB"/>
    <w:rsid w:val="00A51E16"/>
    <w:rsid w:val="00A51FEA"/>
    <w:rsid w:val="00A52204"/>
    <w:rsid w:val="00A5224D"/>
    <w:rsid w:val="00A5239E"/>
    <w:rsid w:val="00A524D5"/>
    <w:rsid w:val="00A52538"/>
    <w:rsid w:val="00A52698"/>
    <w:rsid w:val="00A5299A"/>
    <w:rsid w:val="00A52A55"/>
    <w:rsid w:val="00A52D09"/>
    <w:rsid w:val="00A52F80"/>
    <w:rsid w:val="00A53205"/>
    <w:rsid w:val="00A5331B"/>
    <w:rsid w:val="00A53E29"/>
    <w:rsid w:val="00A5445A"/>
    <w:rsid w:val="00A5464E"/>
    <w:rsid w:val="00A54E3E"/>
    <w:rsid w:val="00A5504A"/>
    <w:rsid w:val="00A55394"/>
    <w:rsid w:val="00A55FDA"/>
    <w:rsid w:val="00A565AC"/>
    <w:rsid w:val="00A56CF6"/>
    <w:rsid w:val="00A57712"/>
    <w:rsid w:val="00A57F4F"/>
    <w:rsid w:val="00A60104"/>
    <w:rsid w:val="00A606B6"/>
    <w:rsid w:val="00A60BF6"/>
    <w:rsid w:val="00A6108A"/>
    <w:rsid w:val="00A61673"/>
    <w:rsid w:val="00A61AA8"/>
    <w:rsid w:val="00A61AEE"/>
    <w:rsid w:val="00A61DD0"/>
    <w:rsid w:val="00A6342D"/>
    <w:rsid w:val="00A63F31"/>
    <w:rsid w:val="00A64025"/>
    <w:rsid w:val="00A6418F"/>
    <w:rsid w:val="00A6448C"/>
    <w:rsid w:val="00A644C5"/>
    <w:rsid w:val="00A6506B"/>
    <w:rsid w:val="00A655F8"/>
    <w:rsid w:val="00A66561"/>
    <w:rsid w:val="00A66635"/>
    <w:rsid w:val="00A672F0"/>
    <w:rsid w:val="00A701D9"/>
    <w:rsid w:val="00A70382"/>
    <w:rsid w:val="00A70C06"/>
    <w:rsid w:val="00A70F8F"/>
    <w:rsid w:val="00A710F8"/>
    <w:rsid w:val="00A718C7"/>
    <w:rsid w:val="00A718DE"/>
    <w:rsid w:val="00A71969"/>
    <w:rsid w:val="00A72251"/>
    <w:rsid w:val="00A72526"/>
    <w:rsid w:val="00A727FF"/>
    <w:rsid w:val="00A7282D"/>
    <w:rsid w:val="00A72A67"/>
    <w:rsid w:val="00A72F13"/>
    <w:rsid w:val="00A731F5"/>
    <w:rsid w:val="00A73652"/>
    <w:rsid w:val="00A738E3"/>
    <w:rsid w:val="00A74481"/>
    <w:rsid w:val="00A74501"/>
    <w:rsid w:val="00A747DC"/>
    <w:rsid w:val="00A74EF3"/>
    <w:rsid w:val="00A75885"/>
    <w:rsid w:val="00A75E3D"/>
    <w:rsid w:val="00A75F62"/>
    <w:rsid w:val="00A760ED"/>
    <w:rsid w:val="00A76111"/>
    <w:rsid w:val="00A76742"/>
    <w:rsid w:val="00A76E33"/>
    <w:rsid w:val="00A776C8"/>
    <w:rsid w:val="00A777E1"/>
    <w:rsid w:val="00A77CAA"/>
    <w:rsid w:val="00A80186"/>
    <w:rsid w:val="00A8063A"/>
    <w:rsid w:val="00A812F5"/>
    <w:rsid w:val="00A818F7"/>
    <w:rsid w:val="00A81BB3"/>
    <w:rsid w:val="00A81D7B"/>
    <w:rsid w:val="00A821D7"/>
    <w:rsid w:val="00A8290F"/>
    <w:rsid w:val="00A83661"/>
    <w:rsid w:val="00A837A3"/>
    <w:rsid w:val="00A84239"/>
    <w:rsid w:val="00A84811"/>
    <w:rsid w:val="00A84AD2"/>
    <w:rsid w:val="00A84F4C"/>
    <w:rsid w:val="00A85315"/>
    <w:rsid w:val="00A853F0"/>
    <w:rsid w:val="00A85A35"/>
    <w:rsid w:val="00A86558"/>
    <w:rsid w:val="00A86CCA"/>
    <w:rsid w:val="00A87969"/>
    <w:rsid w:val="00A87B3D"/>
    <w:rsid w:val="00A90963"/>
    <w:rsid w:val="00A90DBF"/>
    <w:rsid w:val="00A91BFC"/>
    <w:rsid w:val="00A92AC6"/>
    <w:rsid w:val="00A9319B"/>
    <w:rsid w:val="00A9397A"/>
    <w:rsid w:val="00A93B04"/>
    <w:rsid w:val="00A94048"/>
    <w:rsid w:val="00A940B3"/>
    <w:rsid w:val="00A94D6D"/>
    <w:rsid w:val="00A94DF0"/>
    <w:rsid w:val="00A95125"/>
    <w:rsid w:val="00A951E3"/>
    <w:rsid w:val="00A95266"/>
    <w:rsid w:val="00A95460"/>
    <w:rsid w:val="00A954AE"/>
    <w:rsid w:val="00A95CD7"/>
    <w:rsid w:val="00A95DC4"/>
    <w:rsid w:val="00A962BF"/>
    <w:rsid w:val="00A9660F"/>
    <w:rsid w:val="00A96844"/>
    <w:rsid w:val="00A97756"/>
    <w:rsid w:val="00A97CB1"/>
    <w:rsid w:val="00AA0089"/>
    <w:rsid w:val="00AA0830"/>
    <w:rsid w:val="00AA0D8F"/>
    <w:rsid w:val="00AA0E78"/>
    <w:rsid w:val="00AA1C3E"/>
    <w:rsid w:val="00AA1CEB"/>
    <w:rsid w:val="00AA20DF"/>
    <w:rsid w:val="00AA319A"/>
    <w:rsid w:val="00AA3548"/>
    <w:rsid w:val="00AA40F1"/>
    <w:rsid w:val="00AA43C0"/>
    <w:rsid w:val="00AA464A"/>
    <w:rsid w:val="00AA498D"/>
    <w:rsid w:val="00AA49FF"/>
    <w:rsid w:val="00AA4A81"/>
    <w:rsid w:val="00AA4C25"/>
    <w:rsid w:val="00AA4E74"/>
    <w:rsid w:val="00AA5317"/>
    <w:rsid w:val="00AA5366"/>
    <w:rsid w:val="00AA6AD1"/>
    <w:rsid w:val="00AA6D0A"/>
    <w:rsid w:val="00AA727E"/>
    <w:rsid w:val="00AA7698"/>
    <w:rsid w:val="00AA773D"/>
    <w:rsid w:val="00AB08FE"/>
    <w:rsid w:val="00AB0FE4"/>
    <w:rsid w:val="00AB182F"/>
    <w:rsid w:val="00AB1EA7"/>
    <w:rsid w:val="00AB1EF8"/>
    <w:rsid w:val="00AB20DB"/>
    <w:rsid w:val="00AB240C"/>
    <w:rsid w:val="00AB2A23"/>
    <w:rsid w:val="00AB31DF"/>
    <w:rsid w:val="00AB3C0F"/>
    <w:rsid w:val="00AB3D11"/>
    <w:rsid w:val="00AB3DAD"/>
    <w:rsid w:val="00AB458C"/>
    <w:rsid w:val="00AB469A"/>
    <w:rsid w:val="00AB4790"/>
    <w:rsid w:val="00AB49DE"/>
    <w:rsid w:val="00AB5ABA"/>
    <w:rsid w:val="00AB6387"/>
    <w:rsid w:val="00AB6489"/>
    <w:rsid w:val="00AB67F3"/>
    <w:rsid w:val="00AB6BC2"/>
    <w:rsid w:val="00AB6D50"/>
    <w:rsid w:val="00AB6E88"/>
    <w:rsid w:val="00AB6FED"/>
    <w:rsid w:val="00AB7161"/>
    <w:rsid w:val="00AB7176"/>
    <w:rsid w:val="00AB72D2"/>
    <w:rsid w:val="00AB7C23"/>
    <w:rsid w:val="00AC000B"/>
    <w:rsid w:val="00AC027C"/>
    <w:rsid w:val="00AC0A19"/>
    <w:rsid w:val="00AC0F2D"/>
    <w:rsid w:val="00AC105C"/>
    <w:rsid w:val="00AC1F42"/>
    <w:rsid w:val="00AC1FC5"/>
    <w:rsid w:val="00AC2362"/>
    <w:rsid w:val="00AC239C"/>
    <w:rsid w:val="00AC2763"/>
    <w:rsid w:val="00AC2A22"/>
    <w:rsid w:val="00AC2BEC"/>
    <w:rsid w:val="00AC3213"/>
    <w:rsid w:val="00AC45C0"/>
    <w:rsid w:val="00AC4DF9"/>
    <w:rsid w:val="00AC4E26"/>
    <w:rsid w:val="00AC51CB"/>
    <w:rsid w:val="00AC55B6"/>
    <w:rsid w:val="00AC56FB"/>
    <w:rsid w:val="00AC6290"/>
    <w:rsid w:val="00AC62CA"/>
    <w:rsid w:val="00AC6431"/>
    <w:rsid w:val="00AC6A43"/>
    <w:rsid w:val="00AC752F"/>
    <w:rsid w:val="00AC7A37"/>
    <w:rsid w:val="00AC7AA0"/>
    <w:rsid w:val="00AC7CDC"/>
    <w:rsid w:val="00AC7E4E"/>
    <w:rsid w:val="00AD0054"/>
    <w:rsid w:val="00AD00D9"/>
    <w:rsid w:val="00AD0279"/>
    <w:rsid w:val="00AD030B"/>
    <w:rsid w:val="00AD04DA"/>
    <w:rsid w:val="00AD09D2"/>
    <w:rsid w:val="00AD10E3"/>
    <w:rsid w:val="00AD11FB"/>
    <w:rsid w:val="00AD1268"/>
    <w:rsid w:val="00AD1757"/>
    <w:rsid w:val="00AD177E"/>
    <w:rsid w:val="00AD1B6B"/>
    <w:rsid w:val="00AD1DFC"/>
    <w:rsid w:val="00AD1E88"/>
    <w:rsid w:val="00AD23E3"/>
    <w:rsid w:val="00AD394E"/>
    <w:rsid w:val="00AD3E3E"/>
    <w:rsid w:val="00AD4262"/>
    <w:rsid w:val="00AD49EE"/>
    <w:rsid w:val="00AD4CFE"/>
    <w:rsid w:val="00AD4FA0"/>
    <w:rsid w:val="00AD5548"/>
    <w:rsid w:val="00AD559A"/>
    <w:rsid w:val="00AD581D"/>
    <w:rsid w:val="00AD5C46"/>
    <w:rsid w:val="00AD5DD5"/>
    <w:rsid w:val="00AD6571"/>
    <w:rsid w:val="00AD67B6"/>
    <w:rsid w:val="00AD6B49"/>
    <w:rsid w:val="00AD6EEC"/>
    <w:rsid w:val="00AD7F8F"/>
    <w:rsid w:val="00AE093E"/>
    <w:rsid w:val="00AE0E3E"/>
    <w:rsid w:val="00AE1704"/>
    <w:rsid w:val="00AE1D46"/>
    <w:rsid w:val="00AE236F"/>
    <w:rsid w:val="00AE3886"/>
    <w:rsid w:val="00AE3FA7"/>
    <w:rsid w:val="00AE400B"/>
    <w:rsid w:val="00AE4382"/>
    <w:rsid w:val="00AE4547"/>
    <w:rsid w:val="00AE459D"/>
    <w:rsid w:val="00AE4A48"/>
    <w:rsid w:val="00AE4F7C"/>
    <w:rsid w:val="00AE57C1"/>
    <w:rsid w:val="00AE5947"/>
    <w:rsid w:val="00AE62CB"/>
    <w:rsid w:val="00AE6CB6"/>
    <w:rsid w:val="00AE7DB6"/>
    <w:rsid w:val="00AE7E8B"/>
    <w:rsid w:val="00AE7F6B"/>
    <w:rsid w:val="00AF01A0"/>
    <w:rsid w:val="00AF0A98"/>
    <w:rsid w:val="00AF1611"/>
    <w:rsid w:val="00AF19E5"/>
    <w:rsid w:val="00AF1B87"/>
    <w:rsid w:val="00AF1B93"/>
    <w:rsid w:val="00AF1F56"/>
    <w:rsid w:val="00AF2540"/>
    <w:rsid w:val="00AF2EBB"/>
    <w:rsid w:val="00AF34E0"/>
    <w:rsid w:val="00AF356C"/>
    <w:rsid w:val="00AF3DE8"/>
    <w:rsid w:val="00AF43E1"/>
    <w:rsid w:val="00AF473A"/>
    <w:rsid w:val="00AF4A60"/>
    <w:rsid w:val="00AF53F5"/>
    <w:rsid w:val="00AF541D"/>
    <w:rsid w:val="00AF55CF"/>
    <w:rsid w:val="00AF5762"/>
    <w:rsid w:val="00AF6177"/>
    <w:rsid w:val="00AF6471"/>
    <w:rsid w:val="00AF648D"/>
    <w:rsid w:val="00AF6942"/>
    <w:rsid w:val="00AF7011"/>
    <w:rsid w:val="00AF7FBE"/>
    <w:rsid w:val="00B002EC"/>
    <w:rsid w:val="00B006B2"/>
    <w:rsid w:val="00B009E8"/>
    <w:rsid w:val="00B00D45"/>
    <w:rsid w:val="00B00DAE"/>
    <w:rsid w:val="00B00E19"/>
    <w:rsid w:val="00B010B5"/>
    <w:rsid w:val="00B01445"/>
    <w:rsid w:val="00B0148C"/>
    <w:rsid w:val="00B018DF"/>
    <w:rsid w:val="00B0197E"/>
    <w:rsid w:val="00B01F09"/>
    <w:rsid w:val="00B02784"/>
    <w:rsid w:val="00B03638"/>
    <w:rsid w:val="00B0368C"/>
    <w:rsid w:val="00B039C0"/>
    <w:rsid w:val="00B04FC8"/>
    <w:rsid w:val="00B05114"/>
    <w:rsid w:val="00B0582A"/>
    <w:rsid w:val="00B05938"/>
    <w:rsid w:val="00B05F45"/>
    <w:rsid w:val="00B06386"/>
    <w:rsid w:val="00B066E0"/>
    <w:rsid w:val="00B07075"/>
    <w:rsid w:val="00B0763D"/>
    <w:rsid w:val="00B07959"/>
    <w:rsid w:val="00B07DB9"/>
    <w:rsid w:val="00B10763"/>
    <w:rsid w:val="00B10C90"/>
    <w:rsid w:val="00B11141"/>
    <w:rsid w:val="00B11BAA"/>
    <w:rsid w:val="00B11DE8"/>
    <w:rsid w:val="00B12586"/>
    <w:rsid w:val="00B127C0"/>
    <w:rsid w:val="00B12B41"/>
    <w:rsid w:val="00B12BF3"/>
    <w:rsid w:val="00B12C3C"/>
    <w:rsid w:val="00B13021"/>
    <w:rsid w:val="00B13619"/>
    <w:rsid w:val="00B13B64"/>
    <w:rsid w:val="00B1487B"/>
    <w:rsid w:val="00B149A8"/>
    <w:rsid w:val="00B14B33"/>
    <w:rsid w:val="00B14E65"/>
    <w:rsid w:val="00B15380"/>
    <w:rsid w:val="00B16656"/>
    <w:rsid w:val="00B168E6"/>
    <w:rsid w:val="00B16B1C"/>
    <w:rsid w:val="00B17217"/>
    <w:rsid w:val="00B17529"/>
    <w:rsid w:val="00B17E45"/>
    <w:rsid w:val="00B2023B"/>
    <w:rsid w:val="00B20437"/>
    <w:rsid w:val="00B20C40"/>
    <w:rsid w:val="00B20F75"/>
    <w:rsid w:val="00B21A7A"/>
    <w:rsid w:val="00B21B96"/>
    <w:rsid w:val="00B21F78"/>
    <w:rsid w:val="00B221BB"/>
    <w:rsid w:val="00B222E9"/>
    <w:rsid w:val="00B22307"/>
    <w:rsid w:val="00B22AD1"/>
    <w:rsid w:val="00B23080"/>
    <w:rsid w:val="00B23B3B"/>
    <w:rsid w:val="00B23D9B"/>
    <w:rsid w:val="00B2424D"/>
    <w:rsid w:val="00B245C1"/>
    <w:rsid w:val="00B24B30"/>
    <w:rsid w:val="00B24B70"/>
    <w:rsid w:val="00B24D74"/>
    <w:rsid w:val="00B254F3"/>
    <w:rsid w:val="00B268ED"/>
    <w:rsid w:val="00B26BD7"/>
    <w:rsid w:val="00B26BFA"/>
    <w:rsid w:val="00B30192"/>
    <w:rsid w:val="00B30216"/>
    <w:rsid w:val="00B308C1"/>
    <w:rsid w:val="00B309AC"/>
    <w:rsid w:val="00B3107B"/>
    <w:rsid w:val="00B310A8"/>
    <w:rsid w:val="00B31F17"/>
    <w:rsid w:val="00B320F6"/>
    <w:rsid w:val="00B321E3"/>
    <w:rsid w:val="00B32B02"/>
    <w:rsid w:val="00B32F54"/>
    <w:rsid w:val="00B337BE"/>
    <w:rsid w:val="00B3391E"/>
    <w:rsid w:val="00B33A78"/>
    <w:rsid w:val="00B340DD"/>
    <w:rsid w:val="00B34246"/>
    <w:rsid w:val="00B344E1"/>
    <w:rsid w:val="00B34CBD"/>
    <w:rsid w:val="00B35209"/>
    <w:rsid w:val="00B353ED"/>
    <w:rsid w:val="00B35CE5"/>
    <w:rsid w:val="00B35EF6"/>
    <w:rsid w:val="00B366BC"/>
    <w:rsid w:val="00B36C26"/>
    <w:rsid w:val="00B37300"/>
    <w:rsid w:val="00B376A0"/>
    <w:rsid w:val="00B379F7"/>
    <w:rsid w:val="00B40205"/>
    <w:rsid w:val="00B405C3"/>
    <w:rsid w:val="00B407E4"/>
    <w:rsid w:val="00B40B12"/>
    <w:rsid w:val="00B40C21"/>
    <w:rsid w:val="00B4104A"/>
    <w:rsid w:val="00B41ABC"/>
    <w:rsid w:val="00B41ACA"/>
    <w:rsid w:val="00B41EA1"/>
    <w:rsid w:val="00B42700"/>
    <w:rsid w:val="00B42BCC"/>
    <w:rsid w:val="00B43F93"/>
    <w:rsid w:val="00B44697"/>
    <w:rsid w:val="00B446EE"/>
    <w:rsid w:val="00B452AA"/>
    <w:rsid w:val="00B4554E"/>
    <w:rsid w:val="00B45B76"/>
    <w:rsid w:val="00B45D04"/>
    <w:rsid w:val="00B45DBA"/>
    <w:rsid w:val="00B46026"/>
    <w:rsid w:val="00B471FD"/>
    <w:rsid w:val="00B471FE"/>
    <w:rsid w:val="00B477E5"/>
    <w:rsid w:val="00B47B28"/>
    <w:rsid w:val="00B50185"/>
    <w:rsid w:val="00B507E0"/>
    <w:rsid w:val="00B50C65"/>
    <w:rsid w:val="00B50C85"/>
    <w:rsid w:val="00B50E01"/>
    <w:rsid w:val="00B50F03"/>
    <w:rsid w:val="00B5125A"/>
    <w:rsid w:val="00B513A2"/>
    <w:rsid w:val="00B5168F"/>
    <w:rsid w:val="00B52434"/>
    <w:rsid w:val="00B524F5"/>
    <w:rsid w:val="00B52B24"/>
    <w:rsid w:val="00B52C1A"/>
    <w:rsid w:val="00B52D72"/>
    <w:rsid w:val="00B53130"/>
    <w:rsid w:val="00B53213"/>
    <w:rsid w:val="00B533B3"/>
    <w:rsid w:val="00B53650"/>
    <w:rsid w:val="00B539A6"/>
    <w:rsid w:val="00B53A3B"/>
    <w:rsid w:val="00B5460C"/>
    <w:rsid w:val="00B54825"/>
    <w:rsid w:val="00B551E5"/>
    <w:rsid w:val="00B55C90"/>
    <w:rsid w:val="00B55DC1"/>
    <w:rsid w:val="00B55E8D"/>
    <w:rsid w:val="00B566D4"/>
    <w:rsid w:val="00B5686D"/>
    <w:rsid w:val="00B56964"/>
    <w:rsid w:val="00B56A88"/>
    <w:rsid w:val="00B56B69"/>
    <w:rsid w:val="00B60251"/>
    <w:rsid w:val="00B60499"/>
    <w:rsid w:val="00B60A56"/>
    <w:rsid w:val="00B60D5B"/>
    <w:rsid w:val="00B61285"/>
    <w:rsid w:val="00B61547"/>
    <w:rsid w:val="00B62049"/>
    <w:rsid w:val="00B6219A"/>
    <w:rsid w:val="00B6228E"/>
    <w:rsid w:val="00B6248F"/>
    <w:rsid w:val="00B62DE5"/>
    <w:rsid w:val="00B630DC"/>
    <w:rsid w:val="00B63C70"/>
    <w:rsid w:val="00B63F1D"/>
    <w:rsid w:val="00B63F35"/>
    <w:rsid w:val="00B641E1"/>
    <w:rsid w:val="00B64840"/>
    <w:rsid w:val="00B648E0"/>
    <w:rsid w:val="00B648EA"/>
    <w:rsid w:val="00B64BD6"/>
    <w:rsid w:val="00B64EE0"/>
    <w:rsid w:val="00B654E2"/>
    <w:rsid w:val="00B65590"/>
    <w:rsid w:val="00B6561C"/>
    <w:rsid w:val="00B6561F"/>
    <w:rsid w:val="00B65836"/>
    <w:rsid w:val="00B65DD0"/>
    <w:rsid w:val="00B65EDD"/>
    <w:rsid w:val="00B660A9"/>
    <w:rsid w:val="00B66C61"/>
    <w:rsid w:val="00B66D42"/>
    <w:rsid w:val="00B672B6"/>
    <w:rsid w:val="00B6765E"/>
    <w:rsid w:val="00B67E7B"/>
    <w:rsid w:val="00B70273"/>
    <w:rsid w:val="00B704A7"/>
    <w:rsid w:val="00B7089E"/>
    <w:rsid w:val="00B70E3F"/>
    <w:rsid w:val="00B70F97"/>
    <w:rsid w:val="00B711A2"/>
    <w:rsid w:val="00B712C8"/>
    <w:rsid w:val="00B71D19"/>
    <w:rsid w:val="00B73391"/>
    <w:rsid w:val="00B736B2"/>
    <w:rsid w:val="00B744DB"/>
    <w:rsid w:val="00B7474A"/>
    <w:rsid w:val="00B748C3"/>
    <w:rsid w:val="00B74E6C"/>
    <w:rsid w:val="00B76116"/>
    <w:rsid w:val="00B76232"/>
    <w:rsid w:val="00B7626F"/>
    <w:rsid w:val="00B76303"/>
    <w:rsid w:val="00B76846"/>
    <w:rsid w:val="00B76F5F"/>
    <w:rsid w:val="00B76FDE"/>
    <w:rsid w:val="00B779E2"/>
    <w:rsid w:val="00B77D90"/>
    <w:rsid w:val="00B80011"/>
    <w:rsid w:val="00B80130"/>
    <w:rsid w:val="00B80135"/>
    <w:rsid w:val="00B802EB"/>
    <w:rsid w:val="00B804BA"/>
    <w:rsid w:val="00B81241"/>
    <w:rsid w:val="00B81379"/>
    <w:rsid w:val="00B814CD"/>
    <w:rsid w:val="00B81D2E"/>
    <w:rsid w:val="00B81D4B"/>
    <w:rsid w:val="00B82409"/>
    <w:rsid w:val="00B8290B"/>
    <w:rsid w:val="00B83894"/>
    <w:rsid w:val="00B83C83"/>
    <w:rsid w:val="00B83D70"/>
    <w:rsid w:val="00B83E0D"/>
    <w:rsid w:val="00B8405F"/>
    <w:rsid w:val="00B84090"/>
    <w:rsid w:val="00B843F2"/>
    <w:rsid w:val="00B8459C"/>
    <w:rsid w:val="00B850D4"/>
    <w:rsid w:val="00B85C30"/>
    <w:rsid w:val="00B85D7D"/>
    <w:rsid w:val="00B85E7B"/>
    <w:rsid w:val="00B865CB"/>
    <w:rsid w:val="00B8674A"/>
    <w:rsid w:val="00B8736B"/>
    <w:rsid w:val="00B87AD8"/>
    <w:rsid w:val="00B904AD"/>
    <w:rsid w:val="00B912E4"/>
    <w:rsid w:val="00B91852"/>
    <w:rsid w:val="00B91A73"/>
    <w:rsid w:val="00B93131"/>
    <w:rsid w:val="00B934CE"/>
    <w:rsid w:val="00B9359E"/>
    <w:rsid w:val="00B93A5E"/>
    <w:rsid w:val="00B93D69"/>
    <w:rsid w:val="00B9409E"/>
    <w:rsid w:val="00B94440"/>
    <w:rsid w:val="00B94AC5"/>
    <w:rsid w:val="00B94D31"/>
    <w:rsid w:val="00B94EA5"/>
    <w:rsid w:val="00B95092"/>
    <w:rsid w:val="00B959AE"/>
    <w:rsid w:val="00B959D6"/>
    <w:rsid w:val="00B960B2"/>
    <w:rsid w:val="00B9616B"/>
    <w:rsid w:val="00B964CD"/>
    <w:rsid w:val="00B965C7"/>
    <w:rsid w:val="00B97102"/>
    <w:rsid w:val="00BA0087"/>
    <w:rsid w:val="00BA0398"/>
    <w:rsid w:val="00BA056A"/>
    <w:rsid w:val="00BA06BB"/>
    <w:rsid w:val="00BA098E"/>
    <w:rsid w:val="00BA0AE1"/>
    <w:rsid w:val="00BA16D6"/>
    <w:rsid w:val="00BA1767"/>
    <w:rsid w:val="00BA1A7A"/>
    <w:rsid w:val="00BA1BE1"/>
    <w:rsid w:val="00BA1CF4"/>
    <w:rsid w:val="00BA1F5F"/>
    <w:rsid w:val="00BA2F89"/>
    <w:rsid w:val="00BA2FD1"/>
    <w:rsid w:val="00BA3388"/>
    <w:rsid w:val="00BA3842"/>
    <w:rsid w:val="00BA457C"/>
    <w:rsid w:val="00BA4A3E"/>
    <w:rsid w:val="00BA582D"/>
    <w:rsid w:val="00BA6603"/>
    <w:rsid w:val="00BA67FA"/>
    <w:rsid w:val="00BA6974"/>
    <w:rsid w:val="00BA6AD7"/>
    <w:rsid w:val="00BA6B2B"/>
    <w:rsid w:val="00BA6CDC"/>
    <w:rsid w:val="00BA72AB"/>
    <w:rsid w:val="00BA7991"/>
    <w:rsid w:val="00BA7CE4"/>
    <w:rsid w:val="00BA7ED0"/>
    <w:rsid w:val="00BB0191"/>
    <w:rsid w:val="00BB071E"/>
    <w:rsid w:val="00BB09E7"/>
    <w:rsid w:val="00BB0A51"/>
    <w:rsid w:val="00BB0C31"/>
    <w:rsid w:val="00BB10D1"/>
    <w:rsid w:val="00BB2079"/>
    <w:rsid w:val="00BB2409"/>
    <w:rsid w:val="00BB24E9"/>
    <w:rsid w:val="00BB2679"/>
    <w:rsid w:val="00BB2988"/>
    <w:rsid w:val="00BB2EDA"/>
    <w:rsid w:val="00BB35CD"/>
    <w:rsid w:val="00BB3B47"/>
    <w:rsid w:val="00BB3C05"/>
    <w:rsid w:val="00BB453E"/>
    <w:rsid w:val="00BB5FA1"/>
    <w:rsid w:val="00BB62BC"/>
    <w:rsid w:val="00BB630C"/>
    <w:rsid w:val="00BB652F"/>
    <w:rsid w:val="00BB68D3"/>
    <w:rsid w:val="00BB68F7"/>
    <w:rsid w:val="00BB69B4"/>
    <w:rsid w:val="00BB736E"/>
    <w:rsid w:val="00BB73CF"/>
    <w:rsid w:val="00BB7447"/>
    <w:rsid w:val="00BB759C"/>
    <w:rsid w:val="00BB7A16"/>
    <w:rsid w:val="00BB7BD8"/>
    <w:rsid w:val="00BB7D56"/>
    <w:rsid w:val="00BB7FB9"/>
    <w:rsid w:val="00BB7FE2"/>
    <w:rsid w:val="00BC031D"/>
    <w:rsid w:val="00BC032E"/>
    <w:rsid w:val="00BC057D"/>
    <w:rsid w:val="00BC0784"/>
    <w:rsid w:val="00BC09AC"/>
    <w:rsid w:val="00BC0DAB"/>
    <w:rsid w:val="00BC14CF"/>
    <w:rsid w:val="00BC1D4B"/>
    <w:rsid w:val="00BC28A3"/>
    <w:rsid w:val="00BC338F"/>
    <w:rsid w:val="00BC35F3"/>
    <w:rsid w:val="00BC4404"/>
    <w:rsid w:val="00BC4419"/>
    <w:rsid w:val="00BC4807"/>
    <w:rsid w:val="00BC4C70"/>
    <w:rsid w:val="00BC50D0"/>
    <w:rsid w:val="00BC517C"/>
    <w:rsid w:val="00BC55FD"/>
    <w:rsid w:val="00BC5845"/>
    <w:rsid w:val="00BC5D9A"/>
    <w:rsid w:val="00BC5DAC"/>
    <w:rsid w:val="00BC61CB"/>
    <w:rsid w:val="00BC6239"/>
    <w:rsid w:val="00BC668F"/>
    <w:rsid w:val="00BC70A5"/>
    <w:rsid w:val="00BC7E87"/>
    <w:rsid w:val="00BD0551"/>
    <w:rsid w:val="00BD05C1"/>
    <w:rsid w:val="00BD085A"/>
    <w:rsid w:val="00BD0A21"/>
    <w:rsid w:val="00BD0D9D"/>
    <w:rsid w:val="00BD1912"/>
    <w:rsid w:val="00BD1B89"/>
    <w:rsid w:val="00BD21D8"/>
    <w:rsid w:val="00BD21E3"/>
    <w:rsid w:val="00BD2B6F"/>
    <w:rsid w:val="00BD2E1C"/>
    <w:rsid w:val="00BD31FB"/>
    <w:rsid w:val="00BD3572"/>
    <w:rsid w:val="00BD3C8F"/>
    <w:rsid w:val="00BD3CC4"/>
    <w:rsid w:val="00BD41BE"/>
    <w:rsid w:val="00BD4DA6"/>
    <w:rsid w:val="00BD5292"/>
    <w:rsid w:val="00BD56E0"/>
    <w:rsid w:val="00BD58C7"/>
    <w:rsid w:val="00BD5D8A"/>
    <w:rsid w:val="00BD6657"/>
    <w:rsid w:val="00BD669C"/>
    <w:rsid w:val="00BD6F81"/>
    <w:rsid w:val="00BD7847"/>
    <w:rsid w:val="00BD7E1D"/>
    <w:rsid w:val="00BE04D1"/>
    <w:rsid w:val="00BE051A"/>
    <w:rsid w:val="00BE0AF7"/>
    <w:rsid w:val="00BE13DF"/>
    <w:rsid w:val="00BE16AB"/>
    <w:rsid w:val="00BE186F"/>
    <w:rsid w:val="00BE1ABA"/>
    <w:rsid w:val="00BE1F5F"/>
    <w:rsid w:val="00BE2415"/>
    <w:rsid w:val="00BE272F"/>
    <w:rsid w:val="00BE2B3D"/>
    <w:rsid w:val="00BE4451"/>
    <w:rsid w:val="00BE45FC"/>
    <w:rsid w:val="00BE4EF3"/>
    <w:rsid w:val="00BE528B"/>
    <w:rsid w:val="00BE54F2"/>
    <w:rsid w:val="00BE560B"/>
    <w:rsid w:val="00BE5869"/>
    <w:rsid w:val="00BE59E0"/>
    <w:rsid w:val="00BE5E0C"/>
    <w:rsid w:val="00BE6188"/>
    <w:rsid w:val="00BE66B7"/>
    <w:rsid w:val="00BE67DA"/>
    <w:rsid w:val="00BE6884"/>
    <w:rsid w:val="00BE69DD"/>
    <w:rsid w:val="00BE720F"/>
    <w:rsid w:val="00BE7450"/>
    <w:rsid w:val="00BE7554"/>
    <w:rsid w:val="00BE781F"/>
    <w:rsid w:val="00BE7A6B"/>
    <w:rsid w:val="00BE7B02"/>
    <w:rsid w:val="00BF0456"/>
    <w:rsid w:val="00BF0576"/>
    <w:rsid w:val="00BF094C"/>
    <w:rsid w:val="00BF0BE4"/>
    <w:rsid w:val="00BF12F3"/>
    <w:rsid w:val="00BF1398"/>
    <w:rsid w:val="00BF141E"/>
    <w:rsid w:val="00BF1444"/>
    <w:rsid w:val="00BF242B"/>
    <w:rsid w:val="00BF251D"/>
    <w:rsid w:val="00BF27B5"/>
    <w:rsid w:val="00BF28B0"/>
    <w:rsid w:val="00BF2D35"/>
    <w:rsid w:val="00BF342B"/>
    <w:rsid w:val="00BF35FD"/>
    <w:rsid w:val="00BF3A40"/>
    <w:rsid w:val="00BF3ACA"/>
    <w:rsid w:val="00BF3BF1"/>
    <w:rsid w:val="00BF429B"/>
    <w:rsid w:val="00BF4458"/>
    <w:rsid w:val="00BF4579"/>
    <w:rsid w:val="00BF489F"/>
    <w:rsid w:val="00BF4B0E"/>
    <w:rsid w:val="00BF4F47"/>
    <w:rsid w:val="00BF5055"/>
    <w:rsid w:val="00BF597E"/>
    <w:rsid w:val="00BF5C61"/>
    <w:rsid w:val="00BF5FCB"/>
    <w:rsid w:val="00BF7115"/>
    <w:rsid w:val="00BF73E5"/>
    <w:rsid w:val="00C0058D"/>
    <w:rsid w:val="00C005E6"/>
    <w:rsid w:val="00C00CF1"/>
    <w:rsid w:val="00C01379"/>
    <w:rsid w:val="00C01592"/>
    <w:rsid w:val="00C01A84"/>
    <w:rsid w:val="00C022C6"/>
    <w:rsid w:val="00C028F6"/>
    <w:rsid w:val="00C02F23"/>
    <w:rsid w:val="00C03206"/>
    <w:rsid w:val="00C03ADF"/>
    <w:rsid w:val="00C03FF5"/>
    <w:rsid w:val="00C04D5F"/>
    <w:rsid w:val="00C05272"/>
    <w:rsid w:val="00C05447"/>
    <w:rsid w:val="00C054FC"/>
    <w:rsid w:val="00C05608"/>
    <w:rsid w:val="00C05679"/>
    <w:rsid w:val="00C058A7"/>
    <w:rsid w:val="00C0600D"/>
    <w:rsid w:val="00C0697C"/>
    <w:rsid w:val="00C06D50"/>
    <w:rsid w:val="00C07EB8"/>
    <w:rsid w:val="00C108D6"/>
    <w:rsid w:val="00C109D6"/>
    <w:rsid w:val="00C10B82"/>
    <w:rsid w:val="00C1128F"/>
    <w:rsid w:val="00C114F4"/>
    <w:rsid w:val="00C11CB7"/>
    <w:rsid w:val="00C12021"/>
    <w:rsid w:val="00C12715"/>
    <w:rsid w:val="00C12BFB"/>
    <w:rsid w:val="00C12D3B"/>
    <w:rsid w:val="00C13286"/>
    <w:rsid w:val="00C134B6"/>
    <w:rsid w:val="00C13DE1"/>
    <w:rsid w:val="00C13F32"/>
    <w:rsid w:val="00C1401F"/>
    <w:rsid w:val="00C14AF5"/>
    <w:rsid w:val="00C14B2C"/>
    <w:rsid w:val="00C1572B"/>
    <w:rsid w:val="00C15948"/>
    <w:rsid w:val="00C15D1D"/>
    <w:rsid w:val="00C15DDE"/>
    <w:rsid w:val="00C1613E"/>
    <w:rsid w:val="00C16336"/>
    <w:rsid w:val="00C16438"/>
    <w:rsid w:val="00C16E00"/>
    <w:rsid w:val="00C16FD4"/>
    <w:rsid w:val="00C1741D"/>
    <w:rsid w:val="00C17B13"/>
    <w:rsid w:val="00C17F40"/>
    <w:rsid w:val="00C20BA0"/>
    <w:rsid w:val="00C20E65"/>
    <w:rsid w:val="00C20FC2"/>
    <w:rsid w:val="00C214A4"/>
    <w:rsid w:val="00C21978"/>
    <w:rsid w:val="00C220AD"/>
    <w:rsid w:val="00C22270"/>
    <w:rsid w:val="00C22C39"/>
    <w:rsid w:val="00C231C7"/>
    <w:rsid w:val="00C2363F"/>
    <w:rsid w:val="00C236AA"/>
    <w:rsid w:val="00C239D5"/>
    <w:rsid w:val="00C23A1E"/>
    <w:rsid w:val="00C23BF9"/>
    <w:rsid w:val="00C24067"/>
    <w:rsid w:val="00C2482E"/>
    <w:rsid w:val="00C24CC5"/>
    <w:rsid w:val="00C25105"/>
    <w:rsid w:val="00C259CA"/>
    <w:rsid w:val="00C263C6"/>
    <w:rsid w:val="00C264CE"/>
    <w:rsid w:val="00C26ECD"/>
    <w:rsid w:val="00C273F2"/>
    <w:rsid w:val="00C27542"/>
    <w:rsid w:val="00C277F3"/>
    <w:rsid w:val="00C278B4"/>
    <w:rsid w:val="00C279DC"/>
    <w:rsid w:val="00C27B27"/>
    <w:rsid w:val="00C27CC3"/>
    <w:rsid w:val="00C308BB"/>
    <w:rsid w:val="00C30F64"/>
    <w:rsid w:val="00C30FEC"/>
    <w:rsid w:val="00C31C30"/>
    <w:rsid w:val="00C32A11"/>
    <w:rsid w:val="00C3324C"/>
    <w:rsid w:val="00C33305"/>
    <w:rsid w:val="00C3342E"/>
    <w:rsid w:val="00C3371A"/>
    <w:rsid w:val="00C33A49"/>
    <w:rsid w:val="00C34459"/>
    <w:rsid w:val="00C34EF5"/>
    <w:rsid w:val="00C351F3"/>
    <w:rsid w:val="00C3527E"/>
    <w:rsid w:val="00C3532F"/>
    <w:rsid w:val="00C3563C"/>
    <w:rsid w:val="00C36025"/>
    <w:rsid w:val="00C364DA"/>
    <w:rsid w:val="00C365B5"/>
    <w:rsid w:val="00C36744"/>
    <w:rsid w:val="00C36AF1"/>
    <w:rsid w:val="00C37280"/>
    <w:rsid w:val="00C37439"/>
    <w:rsid w:val="00C3798E"/>
    <w:rsid w:val="00C401D6"/>
    <w:rsid w:val="00C40ACB"/>
    <w:rsid w:val="00C417D5"/>
    <w:rsid w:val="00C41851"/>
    <w:rsid w:val="00C423E9"/>
    <w:rsid w:val="00C425D2"/>
    <w:rsid w:val="00C429C2"/>
    <w:rsid w:val="00C42DD8"/>
    <w:rsid w:val="00C43513"/>
    <w:rsid w:val="00C435AA"/>
    <w:rsid w:val="00C440A5"/>
    <w:rsid w:val="00C449DF"/>
    <w:rsid w:val="00C44C0E"/>
    <w:rsid w:val="00C44E01"/>
    <w:rsid w:val="00C46724"/>
    <w:rsid w:val="00C46759"/>
    <w:rsid w:val="00C46A9B"/>
    <w:rsid w:val="00C47430"/>
    <w:rsid w:val="00C50079"/>
    <w:rsid w:val="00C5055F"/>
    <w:rsid w:val="00C50777"/>
    <w:rsid w:val="00C50B0F"/>
    <w:rsid w:val="00C50F56"/>
    <w:rsid w:val="00C51111"/>
    <w:rsid w:val="00C51664"/>
    <w:rsid w:val="00C51766"/>
    <w:rsid w:val="00C51A22"/>
    <w:rsid w:val="00C522BE"/>
    <w:rsid w:val="00C52B60"/>
    <w:rsid w:val="00C53249"/>
    <w:rsid w:val="00C54146"/>
    <w:rsid w:val="00C545C8"/>
    <w:rsid w:val="00C54773"/>
    <w:rsid w:val="00C556AF"/>
    <w:rsid w:val="00C55B73"/>
    <w:rsid w:val="00C56C6E"/>
    <w:rsid w:val="00C56DDA"/>
    <w:rsid w:val="00C56F2F"/>
    <w:rsid w:val="00C57989"/>
    <w:rsid w:val="00C579B4"/>
    <w:rsid w:val="00C57F9F"/>
    <w:rsid w:val="00C60A5F"/>
    <w:rsid w:val="00C60DFB"/>
    <w:rsid w:val="00C60ED0"/>
    <w:rsid w:val="00C619E2"/>
    <w:rsid w:val="00C6228F"/>
    <w:rsid w:val="00C62375"/>
    <w:rsid w:val="00C6279C"/>
    <w:rsid w:val="00C62B70"/>
    <w:rsid w:val="00C62E70"/>
    <w:rsid w:val="00C62F5C"/>
    <w:rsid w:val="00C63D7A"/>
    <w:rsid w:val="00C63DFA"/>
    <w:rsid w:val="00C64021"/>
    <w:rsid w:val="00C64CA2"/>
    <w:rsid w:val="00C650BB"/>
    <w:rsid w:val="00C6552A"/>
    <w:rsid w:val="00C659C1"/>
    <w:rsid w:val="00C66199"/>
    <w:rsid w:val="00C67114"/>
    <w:rsid w:val="00C70748"/>
    <w:rsid w:val="00C70A7F"/>
    <w:rsid w:val="00C70D22"/>
    <w:rsid w:val="00C71076"/>
    <w:rsid w:val="00C714B2"/>
    <w:rsid w:val="00C71718"/>
    <w:rsid w:val="00C71CB3"/>
    <w:rsid w:val="00C71DBC"/>
    <w:rsid w:val="00C72911"/>
    <w:rsid w:val="00C7294D"/>
    <w:rsid w:val="00C72D4A"/>
    <w:rsid w:val="00C730A7"/>
    <w:rsid w:val="00C7354A"/>
    <w:rsid w:val="00C73F97"/>
    <w:rsid w:val="00C74335"/>
    <w:rsid w:val="00C747C2"/>
    <w:rsid w:val="00C749A8"/>
    <w:rsid w:val="00C74D0B"/>
    <w:rsid w:val="00C75B02"/>
    <w:rsid w:val="00C76119"/>
    <w:rsid w:val="00C76123"/>
    <w:rsid w:val="00C769E0"/>
    <w:rsid w:val="00C775BB"/>
    <w:rsid w:val="00C77DCD"/>
    <w:rsid w:val="00C8056F"/>
    <w:rsid w:val="00C80587"/>
    <w:rsid w:val="00C80D47"/>
    <w:rsid w:val="00C81365"/>
    <w:rsid w:val="00C81C14"/>
    <w:rsid w:val="00C82114"/>
    <w:rsid w:val="00C822C7"/>
    <w:rsid w:val="00C82C80"/>
    <w:rsid w:val="00C82DAC"/>
    <w:rsid w:val="00C83330"/>
    <w:rsid w:val="00C83372"/>
    <w:rsid w:val="00C83686"/>
    <w:rsid w:val="00C8433B"/>
    <w:rsid w:val="00C84598"/>
    <w:rsid w:val="00C84A37"/>
    <w:rsid w:val="00C84DC4"/>
    <w:rsid w:val="00C857D5"/>
    <w:rsid w:val="00C85971"/>
    <w:rsid w:val="00C859DE"/>
    <w:rsid w:val="00C85B69"/>
    <w:rsid w:val="00C860CE"/>
    <w:rsid w:val="00C86336"/>
    <w:rsid w:val="00C86A98"/>
    <w:rsid w:val="00C86D58"/>
    <w:rsid w:val="00C86DCE"/>
    <w:rsid w:val="00C86E95"/>
    <w:rsid w:val="00C87026"/>
    <w:rsid w:val="00C87921"/>
    <w:rsid w:val="00C87F68"/>
    <w:rsid w:val="00C90A29"/>
    <w:rsid w:val="00C90AC8"/>
    <w:rsid w:val="00C9108F"/>
    <w:rsid w:val="00C914EA"/>
    <w:rsid w:val="00C91B49"/>
    <w:rsid w:val="00C928EF"/>
    <w:rsid w:val="00C93855"/>
    <w:rsid w:val="00C9493E"/>
    <w:rsid w:val="00C94F72"/>
    <w:rsid w:val="00C951A9"/>
    <w:rsid w:val="00C95872"/>
    <w:rsid w:val="00C95D31"/>
    <w:rsid w:val="00C95DE8"/>
    <w:rsid w:val="00C95F65"/>
    <w:rsid w:val="00C96096"/>
    <w:rsid w:val="00C96693"/>
    <w:rsid w:val="00C969C1"/>
    <w:rsid w:val="00C974D0"/>
    <w:rsid w:val="00C97E4A"/>
    <w:rsid w:val="00C97F35"/>
    <w:rsid w:val="00CA00A8"/>
    <w:rsid w:val="00CA03B5"/>
    <w:rsid w:val="00CA05F5"/>
    <w:rsid w:val="00CA06FF"/>
    <w:rsid w:val="00CA0866"/>
    <w:rsid w:val="00CA1D80"/>
    <w:rsid w:val="00CA2CD2"/>
    <w:rsid w:val="00CA2DBC"/>
    <w:rsid w:val="00CA2F54"/>
    <w:rsid w:val="00CA2F7A"/>
    <w:rsid w:val="00CA302D"/>
    <w:rsid w:val="00CA33FF"/>
    <w:rsid w:val="00CA3A9B"/>
    <w:rsid w:val="00CA404A"/>
    <w:rsid w:val="00CA4B90"/>
    <w:rsid w:val="00CA4DD1"/>
    <w:rsid w:val="00CA4F8B"/>
    <w:rsid w:val="00CA505A"/>
    <w:rsid w:val="00CA58C9"/>
    <w:rsid w:val="00CA5B4D"/>
    <w:rsid w:val="00CA6062"/>
    <w:rsid w:val="00CA6122"/>
    <w:rsid w:val="00CA7609"/>
    <w:rsid w:val="00CA7BCE"/>
    <w:rsid w:val="00CB004A"/>
    <w:rsid w:val="00CB0BF6"/>
    <w:rsid w:val="00CB16AD"/>
    <w:rsid w:val="00CB2E96"/>
    <w:rsid w:val="00CB30C1"/>
    <w:rsid w:val="00CB3231"/>
    <w:rsid w:val="00CB3814"/>
    <w:rsid w:val="00CB38AC"/>
    <w:rsid w:val="00CB38AD"/>
    <w:rsid w:val="00CB3A5C"/>
    <w:rsid w:val="00CB3EEB"/>
    <w:rsid w:val="00CB479F"/>
    <w:rsid w:val="00CB4899"/>
    <w:rsid w:val="00CB4C85"/>
    <w:rsid w:val="00CB55EE"/>
    <w:rsid w:val="00CB5C1A"/>
    <w:rsid w:val="00CB5D7A"/>
    <w:rsid w:val="00CB5D7E"/>
    <w:rsid w:val="00CB5E40"/>
    <w:rsid w:val="00CB781D"/>
    <w:rsid w:val="00CB7FE8"/>
    <w:rsid w:val="00CC0168"/>
    <w:rsid w:val="00CC0208"/>
    <w:rsid w:val="00CC078D"/>
    <w:rsid w:val="00CC0FF1"/>
    <w:rsid w:val="00CC130B"/>
    <w:rsid w:val="00CC1BE3"/>
    <w:rsid w:val="00CC2091"/>
    <w:rsid w:val="00CC20EF"/>
    <w:rsid w:val="00CC26E5"/>
    <w:rsid w:val="00CC2753"/>
    <w:rsid w:val="00CC2975"/>
    <w:rsid w:val="00CC2FA3"/>
    <w:rsid w:val="00CC33AD"/>
    <w:rsid w:val="00CC359C"/>
    <w:rsid w:val="00CC3A87"/>
    <w:rsid w:val="00CC477B"/>
    <w:rsid w:val="00CC498A"/>
    <w:rsid w:val="00CC4D7E"/>
    <w:rsid w:val="00CC53F6"/>
    <w:rsid w:val="00CC5816"/>
    <w:rsid w:val="00CC5AC2"/>
    <w:rsid w:val="00CC5B6B"/>
    <w:rsid w:val="00CC5CEE"/>
    <w:rsid w:val="00CC5E4F"/>
    <w:rsid w:val="00CC6154"/>
    <w:rsid w:val="00CC6204"/>
    <w:rsid w:val="00CC6BE5"/>
    <w:rsid w:val="00CC7B7E"/>
    <w:rsid w:val="00CD013C"/>
    <w:rsid w:val="00CD0564"/>
    <w:rsid w:val="00CD0842"/>
    <w:rsid w:val="00CD0907"/>
    <w:rsid w:val="00CD1930"/>
    <w:rsid w:val="00CD1D55"/>
    <w:rsid w:val="00CD216D"/>
    <w:rsid w:val="00CD22F0"/>
    <w:rsid w:val="00CD289F"/>
    <w:rsid w:val="00CD2E7B"/>
    <w:rsid w:val="00CD30F1"/>
    <w:rsid w:val="00CD312F"/>
    <w:rsid w:val="00CD344F"/>
    <w:rsid w:val="00CD365C"/>
    <w:rsid w:val="00CD3A9D"/>
    <w:rsid w:val="00CD3B02"/>
    <w:rsid w:val="00CD48BD"/>
    <w:rsid w:val="00CD50F3"/>
    <w:rsid w:val="00CD513A"/>
    <w:rsid w:val="00CD52CF"/>
    <w:rsid w:val="00CD54D3"/>
    <w:rsid w:val="00CD5971"/>
    <w:rsid w:val="00CD5C95"/>
    <w:rsid w:val="00CD5F86"/>
    <w:rsid w:val="00CD642A"/>
    <w:rsid w:val="00CD662C"/>
    <w:rsid w:val="00CD7C48"/>
    <w:rsid w:val="00CD7D14"/>
    <w:rsid w:val="00CD7D90"/>
    <w:rsid w:val="00CE0B1D"/>
    <w:rsid w:val="00CE0D0E"/>
    <w:rsid w:val="00CE0F44"/>
    <w:rsid w:val="00CE0FA8"/>
    <w:rsid w:val="00CE10CE"/>
    <w:rsid w:val="00CE135F"/>
    <w:rsid w:val="00CE177D"/>
    <w:rsid w:val="00CE195D"/>
    <w:rsid w:val="00CE1F2B"/>
    <w:rsid w:val="00CE2005"/>
    <w:rsid w:val="00CE3BD1"/>
    <w:rsid w:val="00CE48D1"/>
    <w:rsid w:val="00CE50E6"/>
    <w:rsid w:val="00CE57FD"/>
    <w:rsid w:val="00CE6354"/>
    <w:rsid w:val="00CE646F"/>
    <w:rsid w:val="00CE64E9"/>
    <w:rsid w:val="00CE6A34"/>
    <w:rsid w:val="00CE6A73"/>
    <w:rsid w:val="00CE6F95"/>
    <w:rsid w:val="00CF00DB"/>
    <w:rsid w:val="00CF02A8"/>
    <w:rsid w:val="00CF057A"/>
    <w:rsid w:val="00CF1074"/>
    <w:rsid w:val="00CF1270"/>
    <w:rsid w:val="00CF1742"/>
    <w:rsid w:val="00CF1C5E"/>
    <w:rsid w:val="00CF1F82"/>
    <w:rsid w:val="00CF2480"/>
    <w:rsid w:val="00CF29FC"/>
    <w:rsid w:val="00CF3128"/>
    <w:rsid w:val="00CF3246"/>
    <w:rsid w:val="00CF32BB"/>
    <w:rsid w:val="00CF32EE"/>
    <w:rsid w:val="00CF3BB5"/>
    <w:rsid w:val="00CF49EA"/>
    <w:rsid w:val="00CF4CB9"/>
    <w:rsid w:val="00CF4DF6"/>
    <w:rsid w:val="00CF5629"/>
    <w:rsid w:val="00CF57A6"/>
    <w:rsid w:val="00CF5F98"/>
    <w:rsid w:val="00CF63BB"/>
    <w:rsid w:val="00CF667F"/>
    <w:rsid w:val="00CF69C7"/>
    <w:rsid w:val="00CF6DF0"/>
    <w:rsid w:val="00CF74EB"/>
    <w:rsid w:val="00CF7936"/>
    <w:rsid w:val="00CF7C28"/>
    <w:rsid w:val="00D003FE"/>
    <w:rsid w:val="00D00452"/>
    <w:rsid w:val="00D00535"/>
    <w:rsid w:val="00D00785"/>
    <w:rsid w:val="00D009D8"/>
    <w:rsid w:val="00D00B17"/>
    <w:rsid w:val="00D00C06"/>
    <w:rsid w:val="00D0109D"/>
    <w:rsid w:val="00D01104"/>
    <w:rsid w:val="00D016C8"/>
    <w:rsid w:val="00D01A52"/>
    <w:rsid w:val="00D01AD3"/>
    <w:rsid w:val="00D02500"/>
    <w:rsid w:val="00D02547"/>
    <w:rsid w:val="00D02626"/>
    <w:rsid w:val="00D02688"/>
    <w:rsid w:val="00D0281A"/>
    <w:rsid w:val="00D0309D"/>
    <w:rsid w:val="00D031E0"/>
    <w:rsid w:val="00D037C8"/>
    <w:rsid w:val="00D042C8"/>
    <w:rsid w:val="00D047F2"/>
    <w:rsid w:val="00D054E8"/>
    <w:rsid w:val="00D05665"/>
    <w:rsid w:val="00D05A33"/>
    <w:rsid w:val="00D05C67"/>
    <w:rsid w:val="00D05D1B"/>
    <w:rsid w:val="00D05F3B"/>
    <w:rsid w:val="00D064CD"/>
    <w:rsid w:val="00D06AD3"/>
    <w:rsid w:val="00D07058"/>
    <w:rsid w:val="00D07163"/>
    <w:rsid w:val="00D10079"/>
    <w:rsid w:val="00D10921"/>
    <w:rsid w:val="00D112D2"/>
    <w:rsid w:val="00D114CF"/>
    <w:rsid w:val="00D11704"/>
    <w:rsid w:val="00D11889"/>
    <w:rsid w:val="00D12415"/>
    <w:rsid w:val="00D124F9"/>
    <w:rsid w:val="00D1291F"/>
    <w:rsid w:val="00D13173"/>
    <w:rsid w:val="00D13617"/>
    <w:rsid w:val="00D13F1E"/>
    <w:rsid w:val="00D15A2D"/>
    <w:rsid w:val="00D15E5E"/>
    <w:rsid w:val="00D167CA"/>
    <w:rsid w:val="00D16BD9"/>
    <w:rsid w:val="00D173E1"/>
    <w:rsid w:val="00D17A74"/>
    <w:rsid w:val="00D17B68"/>
    <w:rsid w:val="00D208C8"/>
    <w:rsid w:val="00D20958"/>
    <w:rsid w:val="00D20972"/>
    <w:rsid w:val="00D20D43"/>
    <w:rsid w:val="00D21023"/>
    <w:rsid w:val="00D21188"/>
    <w:rsid w:val="00D21269"/>
    <w:rsid w:val="00D21516"/>
    <w:rsid w:val="00D21F4F"/>
    <w:rsid w:val="00D227DB"/>
    <w:rsid w:val="00D227FF"/>
    <w:rsid w:val="00D228DA"/>
    <w:rsid w:val="00D22B88"/>
    <w:rsid w:val="00D22DBA"/>
    <w:rsid w:val="00D23451"/>
    <w:rsid w:val="00D2362A"/>
    <w:rsid w:val="00D2373A"/>
    <w:rsid w:val="00D23879"/>
    <w:rsid w:val="00D239C6"/>
    <w:rsid w:val="00D24749"/>
    <w:rsid w:val="00D247C0"/>
    <w:rsid w:val="00D2483F"/>
    <w:rsid w:val="00D25239"/>
    <w:rsid w:val="00D25902"/>
    <w:rsid w:val="00D25A45"/>
    <w:rsid w:val="00D2622D"/>
    <w:rsid w:val="00D268BB"/>
    <w:rsid w:val="00D26B36"/>
    <w:rsid w:val="00D26B9A"/>
    <w:rsid w:val="00D26FFC"/>
    <w:rsid w:val="00D2758D"/>
    <w:rsid w:val="00D2770A"/>
    <w:rsid w:val="00D27A63"/>
    <w:rsid w:val="00D27EC9"/>
    <w:rsid w:val="00D310BF"/>
    <w:rsid w:val="00D3177E"/>
    <w:rsid w:val="00D317A4"/>
    <w:rsid w:val="00D318D9"/>
    <w:rsid w:val="00D31DFC"/>
    <w:rsid w:val="00D32AA7"/>
    <w:rsid w:val="00D32AEA"/>
    <w:rsid w:val="00D32EEF"/>
    <w:rsid w:val="00D339A9"/>
    <w:rsid w:val="00D33CAA"/>
    <w:rsid w:val="00D343E4"/>
    <w:rsid w:val="00D346A8"/>
    <w:rsid w:val="00D34FA2"/>
    <w:rsid w:val="00D34FFE"/>
    <w:rsid w:val="00D3514B"/>
    <w:rsid w:val="00D35ACA"/>
    <w:rsid w:val="00D3633C"/>
    <w:rsid w:val="00D365D4"/>
    <w:rsid w:val="00D36AFA"/>
    <w:rsid w:val="00D37A80"/>
    <w:rsid w:val="00D37C3A"/>
    <w:rsid w:val="00D37D02"/>
    <w:rsid w:val="00D4005E"/>
    <w:rsid w:val="00D4025B"/>
    <w:rsid w:val="00D40358"/>
    <w:rsid w:val="00D403E6"/>
    <w:rsid w:val="00D4051C"/>
    <w:rsid w:val="00D4061C"/>
    <w:rsid w:val="00D4066A"/>
    <w:rsid w:val="00D40AF0"/>
    <w:rsid w:val="00D410EB"/>
    <w:rsid w:val="00D41598"/>
    <w:rsid w:val="00D4162E"/>
    <w:rsid w:val="00D41AD9"/>
    <w:rsid w:val="00D41E79"/>
    <w:rsid w:val="00D41FD4"/>
    <w:rsid w:val="00D432F0"/>
    <w:rsid w:val="00D434C1"/>
    <w:rsid w:val="00D43572"/>
    <w:rsid w:val="00D435E5"/>
    <w:rsid w:val="00D4362E"/>
    <w:rsid w:val="00D43724"/>
    <w:rsid w:val="00D437FF"/>
    <w:rsid w:val="00D4448D"/>
    <w:rsid w:val="00D444BE"/>
    <w:rsid w:val="00D4464D"/>
    <w:rsid w:val="00D44662"/>
    <w:rsid w:val="00D44FF2"/>
    <w:rsid w:val="00D45034"/>
    <w:rsid w:val="00D45D3C"/>
    <w:rsid w:val="00D45DCB"/>
    <w:rsid w:val="00D45FFB"/>
    <w:rsid w:val="00D463E9"/>
    <w:rsid w:val="00D4678B"/>
    <w:rsid w:val="00D46FBA"/>
    <w:rsid w:val="00D47AC6"/>
    <w:rsid w:val="00D47E0B"/>
    <w:rsid w:val="00D47F33"/>
    <w:rsid w:val="00D47FAE"/>
    <w:rsid w:val="00D50C20"/>
    <w:rsid w:val="00D50C3D"/>
    <w:rsid w:val="00D50CC1"/>
    <w:rsid w:val="00D51ACA"/>
    <w:rsid w:val="00D51F37"/>
    <w:rsid w:val="00D522D6"/>
    <w:rsid w:val="00D52455"/>
    <w:rsid w:val="00D52697"/>
    <w:rsid w:val="00D52AB4"/>
    <w:rsid w:val="00D52DF8"/>
    <w:rsid w:val="00D5307F"/>
    <w:rsid w:val="00D5323A"/>
    <w:rsid w:val="00D5347E"/>
    <w:rsid w:val="00D53DF8"/>
    <w:rsid w:val="00D54974"/>
    <w:rsid w:val="00D54F20"/>
    <w:rsid w:val="00D55CC6"/>
    <w:rsid w:val="00D55EFE"/>
    <w:rsid w:val="00D5642C"/>
    <w:rsid w:val="00D5679F"/>
    <w:rsid w:val="00D56FE2"/>
    <w:rsid w:val="00D6036A"/>
    <w:rsid w:val="00D60855"/>
    <w:rsid w:val="00D60B32"/>
    <w:rsid w:val="00D60D70"/>
    <w:rsid w:val="00D60E0F"/>
    <w:rsid w:val="00D61031"/>
    <w:rsid w:val="00D612BE"/>
    <w:rsid w:val="00D615B5"/>
    <w:rsid w:val="00D616F4"/>
    <w:rsid w:val="00D61F51"/>
    <w:rsid w:val="00D621E9"/>
    <w:rsid w:val="00D6271D"/>
    <w:rsid w:val="00D632C2"/>
    <w:rsid w:val="00D633CF"/>
    <w:rsid w:val="00D6383E"/>
    <w:rsid w:val="00D63BF0"/>
    <w:rsid w:val="00D64165"/>
    <w:rsid w:val="00D643E9"/>
    <w:rsid w:val="00D64828"/>
    <w:rsid w:val="00D64F39"/>
    <w:rsid w:val="00D654AD"/>
    <w:rsid w:val="00D65DC8"/>
    <w:rsid w:val="00D668CB"/>
    <w:rsid w:val="00D70005"/>
    <w:rsid w:val="00D7065A"/>
    <w:rsid w:val="00D70865"/>
    <w:rsid w:val="00D70EF7"/>
    <w:rsid w:val="00D70F55"/>
    <w:rsid w:val="00D710B6"/>
    <w:rsid w:val="00D7110F"/>
    <w:rsid w:val="00D711CA"/>
    <w:rsid w:val="00D712AC"/>
    <w:rsid w:val="00D71D88"/>
    <w:rsid w:val="00D722C8"/>
    <w:rsid w:val="00D7277E"/>
    <w:rsid w:val="00D72781"/>
    <w:rsid w:val="00D730D1"/>
    <w:rsid w:val="00D73BF8"/>
    <w:rsid w:val="00D73FD5"/>
    <w:rsid w:val="00D7415E"/>
    <w:rsid w:val="00D7438C"/>
    <w:rsid w:val="00D745DA"/>
    <w:rsid w:val="00D74918"/>
    <w:rsid w:val="00D74940"/>
    <w:rsid w:val="00D74C90"/>
    <w:rsid w:val="00D74DF3"/>
    <w:rsid w:val="00D74E58"/>
    <w:rsid w:val="00D7507F"/>
    <w:rsid w:val="00D7535A"/>
    <w:rsid w:val="00D75B88"/>
    <w:rsid w:val="00D76623"/>
    <w:rsid w:val="00D76988"/>
    <w:rsid w:val="00D76D96"/>
    <w:rsid w:val="00D7793A"/>
    <w:rsid w:val="00D808DF"/>
    <w:rsid w:val="00D80CD4"/>
    <w:rsid w:val="00D815BC"/>
    <w:rsid w:val="00D816AD"/>
    <w:rsid w:val="00D8178C"/>
    <w:rsid w:val="00D81834"/>
    <w:rsid w:val="00D824C9"/>
    <w:rsid w:val="00D82687"/>
    <w:rsid w:val="00D82877"/>
    <w:rsid w:val="00D82952"/>
    <w:rsid w:val="00D834B2"/>
    <w:rsid w:val="00D834CB"/>
    <w:rsid w:val="00D83BC6"/>
    <w:rsid w:val="00D83E59"/>
    <w:rsid w:val="00D83FB6"/>
    <w:rsid w:val="00D84101"/>
    <w:rsid w:val="00D8427D"/>
    <w:rsid w:val="00D84456"/>
    <w:rsid w:val="00D85175"/>
    <w:rsid w:val="00D851D3"/>
    <w:rsid w:val="00D85C65"/>
    <w:rsid w:val="00D86431"/>
    <w:rsid w:val="00D868BF"/>
    <w:rsid w:val="00D8703B"/>
    <w:rsid w:val="00D87B81"/>
    <w:rsid w:val="00D91698"/>
    <w:rsid w:val="00D922C9"/>
    <w:rsid w:val="00D926FE"/>
    <w:rsid w:val="00D92979"/>
    <w:rsid w:val="00D92CF1"/>
    <w:rsid w:val="00D931EA"/>
    <w:rsid w:val="00D93266"/>
    <w:rsid w:val="00D9327C"/>
    <w:rsid w:val="00D9384F"/>
    <w:rsid w:val="00D93A6A"/>
    <w:rsid w:val="00D93C6E"/>
    <w:rsid w:val="00D93CCD"/>
    <w:rsid w:val="00D94E25"/>
    <w:rsid w:val="00D94FBF"/>
    <w:rsid w:val="00D95724"/>
    <w:rsid w:val="00D9574A"/>
    <w:rsid w:val="00D95819"/>
    <w:rsid w:val="00D95D04"/>
    <w:rsid w:val="00D95DB0"/>
    <w:rsid w:val="00D9607A"/>
    <w:rsid w:val="00D9629C"/>
    <w:rsid w:val="00D9638C"/>
    <w:rsid w:val="00D96AC9"/>
    <w:rsid w:val="00D97724"/>
    <w:rsid w:val="00D97CE9"/>
    <w:rsid w:val="00DA08B6"/>
    <w:rsid w:val="00DA08CE"/>
    <w:rsid w:val="00DA0FFF"/>
    <w:rsid w:val="00DA1790"/>
    <w:rsid w:val="00DA17D3"/>
    <w:rsid w:val="00DA1E94"/>
    <w:rsid w:val="00DA202A"/>
    <w:rsid w:val="00DA2460"/>
    <w:rsid w:val="00DA246B"/>
    <w:rsid w:val="00DA299C"/>
    <w:rsid w:val="00DA2BE0"/>
    <w:rsid w:val="00DA2CC9"/>
    <w:rsid w:val="00DA2CF8"/>
    <w:rsid w:val="00DA2DC3"/>
    <w:rsid w:val="00DA3553"/>
    <w:rsid w:val="00DA4419"/>
    <w:rsid w:val="00DA4B96"/>
    <w:rsid w:val="00DA53D4"/>
    <w:rsid w:val="00DA55D5"/>
    <w:rsid w:val="00DA60A7"/>
    <w:rsid w:val="00DA67CE"/>
    <w:rsid w:val="00DA6A78"/>
    <w:rsid w:val="00DA6CC1"/>
    <w:rsid w:val="00DA6DEA"/>
    <w:rsid w:val="00DA6F01"/>
    <w:rsid w:val="00DA6FD2"/>
    <w:rsid w:val="00DA7747"/>
    <w:rsid w:val="00DA779C"/>
    <w:rsid w:val="00DA7819"/>
    <w:rsid w:val="00DA7BEA"/>
    <w:rsid w:val="00DB02F4"/>
    <w:rsid w:val="00DB0435"/>
    <w:rsid w:val="00DB05A5"/>
    <w:rsid w:val="00DB0802"/>
    <w:rsid w:val="00DB083C"/>
    <w:rsid w:val="00DB0B17"/>
    <w:rsid w:val="00DB13BB"/>
    <w:rsid w:val="00DB17D3"/>
    <w:rsid w:val="00DB211E"/>
    <w:rsid w:val="00DB26D3"/>
    <w:rsid w:val="00DB291E"/>
    <w:rsid w:val="00DB2998"/>
    <w:rsid w:val="00DB2DE2"/>
    <w:rsid w:val="00DB3AB6"/>
    <w:rsid w:val="00DB3B15"/>
    <w:rsid w:val="00DB3B26"/>
    <w:rsid w:val="00DB3D47"/>
    <w:rsid w:val="00DB44CC"/>
    <w:rsid w:val="00DB4C8F"/>
    <w:rsid w:val="00DB5218"/>
    <w:rsid w:val="00DB54E1"/>
    <w:rsid w:val="00DB5C00"/>
    <w:rsid w:val="00DB5CC3"/>
    <w:rsid w:val="00DB5CE8"/>
    <w:rsid w:val="00DB687E"/>
    <w:rsid w:val="00DB6BDF"/>
    <w:rsid w:val="00DB74C7"/>
    <w:rsid w:val="00DB74C8"/>
    <w:rsid w:val="00DB75C4"/>
    <w:rsid w:val="00DB7800"/>
    <w:rsid w:val="00DC0B64"/>
    <w:rsid w:val="00DC101C"/>
    <w:rsid w:val="00DC1091"/>
    <w:rsid w:val="00DC1164"/>
    <w:rsid w:val="00DC1A07"/>
    <w:rsid w:val="00DC2C0C"/>
    <w:rsid w:val="00DC3487"/>
    <w:rsid w:val="00DC35DA"/>
    <w:rsid w:val="00DC3B0A"/>
    <w:rsid w:val="00DC3E31"/>
    <w:rsid w:val="00DC43EE"/>
    <w:rsid w:val="00DC4928"/>
    <w:rsid w:val="00DC5099"/>
    <w:rsid w:val="00DC52ED"/>
    <w:rsid w:val="00DC6ABA"/>
    <w:rsid w:val="00DC6C36"/>
    <w:rsid w:val="00DC760D"/>
    <w:rsid w:val="00DC7B6D"/>
    <w:rsid w:val="00DC7BE2"/>
    <w:rsid w:val="00DC7E3A"/>
    <w:rsid w:val="00DD0E4F"/>
    <w:rsid w:val="00DD1DCB"/>
    <w:rsid w:val="00DD236E"/>
    <w:rsid w:val="00DD2B96"/>
    <w:rsid w:val="00DD2D90"/>
    <w:rsid w:val="00DD3075"/>
    <w:rsid w:val="00DD36D3"/>
    <w:rsid w:val="00DD37D6"/>
    <w:rsid w:val="00DD3E86"/>
    <w:rsid w:val="00DD4205"/>
    <w:rsid w:val="00DD502B"/>
    <w:rsid w:val="00DD5124"/>
    <w:rsid w:val="00DD57B3"/>
    <w:rsid w:val="00DD5F05"/>
    <w:rsid w:val="00DD641C"/>
    <w:rsid w:val="00DD66C4"/>
    <w:rsid w:val="00DD7092"/>
    <w:rsid w:val="00DD7633"/>
    <w:rsid w:val="00DD7AEF"/>
    <w:rsid w:val="00DE0AFF"/>
    <w:rsid w:val="00DE1654"/>
    <w:rsid w:val="00DE1FFE"/>
    <w:rsid w:val="00DE2AC2"/>
    <w:rsid w:val="00DE350D"/>
    <w:rsid w:val="00DE365E"/>
    <w:rsid w:val="00DE3BA6"/>
    <w:rsid w:val="00DE404D"/>
    <w:rsid w:val="00DE4064"/>
    <w:rsid w:val="00DE43F9"/>
    <w:rsid w:val="00DE4560"/>
    <w:rsid w:val="00DE4950"/>
    <w:rsid w:val="00DE4FFA"/>
    <w:rsid w:val="00DE5520"/>
    <w:rsid w:val="00DE563C"/>
    <w:rsid w:val="00DE606B"/>
    <w:rsid w:val="00DE615D"/>
    <w:rsid w:val="00DE6AF1"/>
    <w:rsid w:val="00DE6FB9"/>
    <w:rsid w:val="00DE7258"/>
    <w:rsid w:val="00DE7294"/>
    <w:rsid w:val="00DE7A84"/>
    <w:rsid w:val="00DE7D52"/>
    <w:rsid w:val="00DE7EDC"/>
    <w:rsid w:val="00DF0204"/>
    <w:rsid w:val="00DF0215"/>
    <w:rsid w:val="00DF17CB"/>
    <w:rsid w:val="00DF1A57"/>
    <w:rsid w:val="00DF1DC5"/>
    <w:rsid w:val="00DF1FAD"/>
    <w:rsid w:val="00DF1FBB"/>
    <w:rsid w:val="00DF2EFE"/>
    <w:rsid w:val="00DF3189"/>
    <w:rsid w:val="00DF3EE7"/>
    <w:rsid w:val="00DF3EED"/>
    <w:rsid w:val="00DF46A0"/>
    <w:rsid w:val="00DF4C2D"/>
    <w:rsid w:val="00DF4D1C"/>
    <w:rsid w:val="00DF4D42"/>
    <w:rsid w:val="00DF5121"/>
    <w:rsid w:val="00DF5339"/>
    <w:rsid w:val="00DF5882"/>
    <w:rsid w:val="00DF58D5"/>
    <w:rsid w:val="00DF5A83"/>
    <w:rsid w:val="00DF5C01"/>
    <w:rsid w:val="00DF5ECB"/>
    <w:rsid w:val="00DF60A4"/>
    <w:rsid w:val="00DF65FF"/>
    <w:rsid w:val="00DF6A32"/>
    <w:rsid w:val="00DF7725"/>
    <w:rsid w:val="00E0033D"/>
    <w:rsid w:val="00E003FB"/>
    <w:rsid w:val="00E0156D"/>
    <w:rsid w:val="00E01888"/>
    <w:rsid w:val="00E03788"/>
    <w:rsid w:val="00E04990"/>
    <w:rsid w:val="00E0501E"/>
    <w:rsid w:val="00E050F8"/>
    <w:rsid w:val="00E0526B"/>
    <w:rsid w:val="00E05B8C"/>
    <w:rsid w:val="00E062C3"/>
    <w:rsid w:val="00E0657F"/>
    <w:rsid w:val="00E06C5A"/>
    <w:rsid w:val="00E06E74"/>
    <w:rsid w:val="00E072F3"/>
    <w:rsid w:val="00E07650"/>
    <w:rsid w:val="00E10525"/>
    <w:rsid w:val="00E10EB7"/>
    <w:rsid w:val="00E11299"/>
    <w:rsid w:val="00E11917"/>
    <w:rsid w:val="00E11A26"/>
    <w:rsid w:val="00E11B0F"/>
    <w:rsid w:val="00E124E4"/>
    <w:rsid w:val="00E12754"/>
    <w:rsid w:val="00E12C65"/>
    <w:rsid w:val="00E12E02"/>
    <w:rsid w:val="00E1333E"/>
    <w:rsid w:val="00E13C30"/>
    <w:rsid w:val="00E13FD5"/>
    <w:rsid w:val="00E14691"/>
    <w:rsid w:val="00E14D0C"/>
    <w:rsid w:val="00E1563F"/>
    <w:rsid w:val="00E15DFB"/>
    <w:rsid w:val="00E160A9"/>
    <w:rsid w:val="00E16251"/>
    <w:rsid w:val="00E16AC2"/>
    <w:rsid w:val="00E16B5E"/>
    <w:rsid w:val="00E16CEB"/>
    <w:rsid w:val="00E16F4B"/>
    <w:rsid w:val="00E172B3"/>
    <w:rsid w:val="00E174D6"/>
    <w:rsid w:val="00E17744"/>
    <w:rsid w:val="00E17F63"/>
    <w:rsid w:val="00E201B8"/>
    <w:rsid w:val="00E20D77"/>
    <w:rsid w:val="00E21721"/>
    <w:rsid w:val="00E223A7"/>
    <w:rsid w:val="00E225AA"/>
    <w:rsid w:val="00E229E7"/>
    <w:rsid w:val="00E22A59"/>
    <w:rsid w:val="00E22C69"/>
    <w:rsid w:val="00E236D2"/>
    <w:rsid w:val="00E23B35"/>
    <w:rsid w:val="00E23F9F"/>
    <w:rsid w:val="00E244E3"/>
    <w:rsid w:val="00E24B3A"/>
    <w:rsid w:val="00E24C04"/>
    <w:rsid w:val="00E24E5B"/>
    <w:rsid w:val="00E25230"/>
    <w:rsid w:val="00E25B6F"/>
    <w:rsid w:val="00E25CDC"/>
    <w:rsid w:val="00E260C7"/>
    <w:rsid w:val="00E26C2C"/>
    <w:rsid w:val="00E26E48"/>
    <w:rsid w:val="00E27DE4"/>
    <w:rsid w:val="00E27F5B"/>
    <w:rsid w:val="00E30415"/>
    <w:rsid w:val="00E3096F"/>
    <w:rsid w:val="00E31224"/>
    <w:rsid w:val="00E319E8"/>
    <w:rsid w:val="00E31B93"/>
    <w:rsid w:val="00E31F47"/>
    <w:rsid w:val="00E32423"/>
    <w:rsid w:val="00E32514"/>
    <w:rsid w:val="00E3251B"/>
    <w:rsid w:val="00E32537"/>
    <w:rsid w:val="00E3261C"/>
    <w:rsid w:val="00E32B05"/>
    <w:rsid w:val="00E32EF4"/>
    <w:rsid w:val="00E330E5"/>
    <w:rsid w:val="00E3340A"/>
    <w:rsid w:val="00E339BB"/>
    <w:rsid w:val="00E33C85"/>
    <w:rsid w:val="00E340ED"/>
    <w:rsid w:val="00E342B0"/>
    <w:rsid w:val="00E347F0"/>
    <w:rsid w:val="00E35397"/>
    <w:rsid w:val="00E35DC3"/>
    <w:rsid w:val="00E35F74"/>
    <w:rsid w:val="00E362AE"/>
    <w:rsid w:val="00E36D6C"/>
    <w:rsid w:val="00E36E3D"/>
    <w:rsid w:val="00E36F6A"/>
    <w:rsid w:val="00E37242"/>
    <w:rsid w:val="00E37EE5"/>
    <w:rsid w:val="00E37FD8"/>
    <w:rsid w:val="00E40039"/>
    <w:rsid w:val="00E4012C"/>
    <w:rsid w:val="00E40828"/>
    <w:rsid w:val="00E40AAF"/>
    <w:rsid w:val="00E40BA8"/>
    <w:rsid w:val="00E40F30"/>
    <w:rsid w:val="00E41208"/>
    <w:rsid w:val="00E41729"/>
    <w:rsid w:val="00E41862"/>
    <w:rsid w:val="00E418C6"/>
    <w:rsid w:val="00E419C8"/>
    <w:rsid w:val="00E41FC7"/>
    <w:rsid w:val="00E42005"/>
    <w:rsid w:val="00E4289D"/>
    <w:rsid w:val="00E42923"/>
    <w:rsid w:val="00E43006"/>
    <w:rsid w:val="00E43424"/>
    <w:rsid w:val="00E4372F"/>
    <w:rsid w:val="00E43EC9"/>
    <w:rsid w:val="00E4441C"/>
    <w:rsid w:val="00E446CD"/>
    <w:rsid w:val="00E4471A"/>
    <w:rsid w:val="00E447E5"/>
    <w:rsid w:val="00E44B5C"/>
    <w:rsid w:val="00E44F2A"/>
    <w:rsid w:val="00E452A3"/>
    <w:rsid w:val="00E4631F"/>
    <w:rsid w:val="00E46B5F"/>
    <w:rsid w:val="00E46D48"/>
    <w:rsid w:val="00E46F41"/>
    <w:rsid w:val="00E46F59"/>
    <w:rsid w:val="00E4721B"/>
    <w:rsid w:val="00E47324"/>
    <w:rsid w:val="00E475EA"/>
    <w:rsid w:val="00E47B47"/>
    <w:rsid w:val="00E47C88"/>
    <w:rsid w:val="00E50505"/>
    <w:rsid w:val="00E508DA"/>
    <w:rsid w:val="00E50B9B"/>
    <w:rsid w:val="00E5285D"/>
    <w:rsid w:val="00E52DA9"/>
    <w:rsid w:val="00E52DDC"/>
    <w:rsid w:val="00E52DE6"/>
    <w:rsid w:val="00E53EFA"/>
    <w:rsid w:val="00E540AC"/>
    <w:rsid w:val="00E5420C"/>
    <w:rsid w:val="00E54966"/>
    <w:rsid w:val="00E54D12"/>
    <w:rsid w:val="00E556A4"/>
    <w:rsid w:val="00E563DE"/>
    <w:rsid w:val="00E5642E"/>
    <w:rsid w:val="00E56A47"/>
    <w:rsid w:val="00E56AF9"/>
    <w:rsid w:val="00E56C1B"/>
    <w:rsid w:val="00E56CD8"/>
    <w:rsid w:val="00E56EBE"/>
    <w:rsid w:val="00E56FA1"/>
    <w:rsid w:val="00E5721E"/>
    <w:rsid w:val="00E602B4"/>
    <w:rsid w:val="00E60E6C"/>
    <w:rsid w:val="00E61720"/>
    <w:rsid w:val="00E61AA6"/>
    <w:rsid w:val="00E6294D"/>
    <w:rsid w:val="00E62EB4"/>
    <w:rsid w:val="00E63321"/>
    <w:rsid w:val="00E6343B"/>
    <w:rsid w:val="00E640BF"/>
    <w:rsid w:val="00E64257"/>
    <w:rsid w:val="00E643F5"/>
    <w:rsid w:val="00E644BE"/>
    <w:rsid w:val="00E64D44"/>
    <w:rsid w:val="00E659C7"/>
    <w:rsid w:val="00E65D12"/>
    <w:rsid w:val="00E666B3"/>
    <w:rsid w:val="00E668D7"/>
    <w:rsid w:val="00E66D4B"/>
    <w:rsid w:val="00E67785"/>
    <w:rsid w:val="00E67870"/>
    <w:rsid w:val="00E700BF"/>
    <w:rsid w:val="00E700F4"/>
    <w:rsid w:val="00E7015C"/>
    <w:rsid w:val="00E7019D"/>
    <w:rsid w:val="00E70414"/>
    <w:rsid w:val="00E7063E"/>
    <w:rsid w:val="00E70F74"/>
    <w:rsid w:val="00E71157"/>
    <w:rsid w:val="00E71298"/>
    <w:rsid w:val="00E713EB"/>
    <w:rsid w:val="00E71483"/>
    <w:rsid w:val="00E71537"/>
    <w:rsid w:val="00E71ADC"/>
    <w:rsid w:val="00E720DC"/>
    <w:rsid w:val="00E7249B"/>
    <w:rsid w:val="00E724E8"/>
    <w:rsid w:val="00E72659"/>
    <w:rsid w:val="00E727C7"/>
    <w:rsid w:val="00E72864"/>
    <w:rsid w:val="00E7298B"/>
    <w:rsid w:val="00E72D91"/>
    <w:rsid w:val="00E7359E"/>
    <w:rsid w:val="00E735B3"/>
    <w:rsid w:val="00E740A7"/>
    <w:rsid w:val="00E74256"/>
    <w:rsid w:val="00E748D0"/>
    <w:rsid w:val="00E74B48"/>
    <w:rsid w:val="00E75167"/>
    <w:rsid w:val="00E75769"/>
    <w:rsid w:val="00E75B54"/>
    <w:rsid w:val="00E75D74"/>
    <w:rsid w:val="00E75E24"/>
    <w:rsid w:val="00E76203"/>
    <w:rsid w:val="00E770B6"/>
    <w:rsid w:val="00E77307"/>
    <w:rsid w:val="00E773BD"/>
    <w:rsid w:val="00E80534"/>
    <w:rsid w:val="00E80859"/>
    <w:rsid w:val="00E80B1E"/>
    <w:rsid w:val="00E813C3"/>
    <w:rsid w:val="00E813F0"/>
    <w:rsid w:val="00E81C08"/>
    <w:rsid w:val="00E81E13"/>
    <w:rsid w:val="00E823CE"/>
    <w:rsid w:val="00E8257B"/>
    <w:rsid w:val="00E82EAC"/>
    <w:rsid w:val="00E836D9"/>
    <w:rsid w:val="00E83928"/>
    <w:rsid w:val="00E83E0E"/>
    <w:rsid w:val="00E84010"/>
    <w:rsid w:val="00E841CD"/>
    <w:rsid w:val="00E84725"/>
    <w:rsid w:val="00E84C52"/>
    <w:rsid w:val="00E84F9A"/>
    <w:rsid w:val="00E853B4"/>
    <w:rsid w:val="00E85AF6"/>
    <w:rsid w:val="00E860FE"/>
    <w:rsid w:val="00E8664B"/>
    <w:rsid w:val="00E8691E"/>
    <w:rsid w:val="00E8697C"/>
    <w:rsid w:val="00E86CFE"/>
    <w:rsid w:val="00E8762C"/>
    <w:rsid w:val="00E876E1"/>
    <w:rsid w:val="00E877C9"/>
    <w:rsid w:val="00E87EB8"/>
    <w:rsid w:val="00E900FD"/>
    <w:rsid w:val="00E9037A"/>
    <w:rsid w:val="00E90EF3"/>
    <w:rsid w:val="00E9173B"/>
    <w:rsid w:val="00E92053"/>
    <w:rsid w:val="00E9215E"/>
    <w:rsid w:val="00E92356"/>
    <w:rsid w:val="00E925AE"/>
    <w:rsid w:val="00E925ED"/>
    <w:rsid w:val="00E92A68"/>
    <w:rsid w:val="00E92B93"/>
    <w:rsid w:val="00E92D40"/>
    <w:rsid w:val="00E92E9C"/>
    <w:rsid w:val="00E92EC2"/>
    <w:rsid w:val="00E92F0A"/>
    <w:rsid w:val="00E9306C"/>
    <w:rsid w:val="00E9357A"/>
    <w:rsid w:val="00E93926"/>
    <w:rsid w:val="00E93D58"/>
    <w:rsid w:val="00E93D6F"/>
    <w:rsid w:val="00E93DAF"/>
    <w:rsid w:val="00E94057"/>
    <w:rsid w:val="00E942D9"/>
    <w:rsid w:val="00E943CF"/>
    <w:rsid w:val="00E947B1"/>
    <w:rsid w:val="00E94806"/>
    <w:rsid w:val="00E94E18"/>
    <w:rsid w:val="00E95815"/>
    <w:rsid w:val="00E958DE"/>
    <w:rsid w:val="00E95F78"/>
    <w:rsid w:val="00E95FC4"/>
    <w:rsid w:val="00E969F0"/>
    <w:rsid w:val="00E96C5D"/>
    <w:rsid w:val="00E97C68"/>
    <w:rsid w:val="00EA0206"/>
    <w:rsid w:val="00EA0835"/>
    <w:rsid w:val="00EA0B45"/>
    <w:rsid w:val="00EA0D47"/>
    <w:rsid w:val="00EA1461"/>
    <w:rsid w:val="00EA1A81"/>
    <w:rsid w:val="00EA2045"/>
    <w:rsid w:val="00EA227C"/>
    <w:rsid w:val="00EA2484"/>
    <w:rsid w:val="00EA27CD"/>
    <w:rsid w:val="00EA2820"/>
    <w:rsid w:val="00EA2B5F"/>
    <w:rsid w:val="00EA2B6E"/>
    <w:rsid w:val="00EA2EFE"/>
    <w:rsid w:val="00EA37FA"/>
    <w:rsid w:val="00EA3D81"/>
    <w:rsid w:val="00EA3FCF"/>
    <w:rsid w:val="00EA43B7"/>
    <w:rsid w:val="00EA5364"/>
    <w:rsid w:val="00EA53ED"/>
    <w:rsid w:val="00EA5882"/>
    <w:rsid w:val="00EA630C"/>
    <w:rsid w:val="00EA70B4"/>
    <w:rsid w:val="00EA76C0"/>
    <w:rsid w:val="00EA799F"/>
    <w:rsid w:val="00EA7CB5"/>
    <w:rsid w:val="00EA7E49"/>
    <w:rsid w:val="00EB05C6"/>
    <w:rsid w:val="00EB0755"/>
    <w:rsid w:val="00EB0EC0"/>
    <w:rsid w:val="00EB1F4A"/>
    <w:rsid w:val="00EB26DA"/>
    <w:rsid w:val="00EB2CA6"/>
    <w:rsid w:val="00EB3337"/>
    <w:rsid w:val="00EB38D7"/>
    <w:rsid w:val="00EB3F22"/>
    <w:rsid w:val="00EB446C"/>
    <w:rsid w:val="00EB48E3"/>
    <w:rsid w:val="00EB4DB7"/>
    <w:rsid w:val="00EB56B3"/>
    <w:rsid w:val="00EB5B17"/>
    <w:rsid w:val="00EB5C24"/>
    <w:rsid w:val="00EB5DF7"/>
    <w:rsid w:val="00EB622F"/>
    <w:rsid w:val="00EB6885"/>
    <w:rsid w:val="00EB6C4D"/>
    <w:rsid w:val="00EB6D31"/>
    <w:rsid w:val="00EB711A"/>
    <w:rsid w:val="00EB7272"/>
    <w:rsid w:val="00EB73DF"/>
    <w:rsid w:val="00EB7829"/>
    <w:rsid w:val="00EC0671"/>
    <w:rsid w:val="00EC0830"/>
    <w:rsid w:val="00EC0E5B"/>
    <w:rsid w:val="00EC1332"/>
    <w:rsid w:val="00EC1B3B"/>
    <w:rsid w:val="00EC1C3A"/>
    <w:rsid w:val="00EC1DF2"/>
    <w:rsid w:val="00EC206E"/>
    <w:rsid w:val="00EC2490"/>
    <w:rsid w:val="00EC257F"/>
    <w:rsid w:val="00EC2D9E"/>
    <w:rsid w:val="00EC34B4"/>
    <w:rsid w:val="00EC3570"/>
    <w:rsid w:val="00EC3725"/>
    <w:rsid w:val="00EC3A97"/>
    <w:rsid w:val="00EC3AB6"/>
    <w:rsid w:val="00EC3C3F"/>
    <w:rsid w:val="00EC3D8D"/>
    <w:rsid w:val="00EC4298"/>
    <w:rsid w:val="00EC4C35"/>
    <w:rsid w:val="00EC4FFD"/>
    <w:rsid w:val="00EC5611"/>
    <w:rsid w:val="00EC5989"/>
    <w:rsid w:val="00EC5AB9"/>
    <w:rsid w:val="00EC61AB"/>
    <w:rsid w:val="00EC6C94"/>
    <w:rsid w:val="00EC7115"/>
    <w:rsid w:val="00EC7723"/>
    <w:rsid w:val="00EC77B5"/>
    <w:rsid w:val="00EC79AF"/>
    <w:rsid w:val="00ED0B9E"/>
    <w:rsid w:val="00ED0CBC"/>
    <w:rsid w:val="00ED1137"/>
    <w:rsid w:val="00ED121E"/>
    <w:rsid w:val="00ED124E"/>
    <w:rsid w:val="00ED1D97"/>
    <w:rsid w:val="00ED211F"/>
    <w:rsid w:val="00ED2893"/>
    <w:rsid w:val="00ED2D0B"/>
    <w:rsid w:val="00ED2E5E"/>
    <w:rsid w:val="00ED3604"/>
    <w:rsid w:val="00ED39A8"/>
    <w:rsid w:val="00ED3EF9"/>
    <w:rsid w:val="00ED40DA"/>
    <w:rsid w:val="00ED44C3"/>
    <w:rsid w:val="00ED4A23"/>
    <w:rsid w:val="00ED4CFE"/>
    <w:rsid w:val="00ED52D3"/>
    <w:rsid w:val="00ED584A"/>
    <w:rsid w:val="00ED5850"/>
    <w:rsid w:val="00ED5981"/>
    <w:rsid w:val="00ED6397"/>
    <w:rsid w:val="00ED6888"/>
    <w:rsid w:val="00ED72A2"/>
    <w:rsid w:val="00ED74E7"/>
    <w:rsid w:val="00ED7B14"/>
    <w:rsid w:val="00ED7D89"/>
    <w:rsid w:val="00EE08DB"/>
    <w:rsid w:val="00EE09F9"/>
    <w:rsid w:val="00EE0D08"/>
    <w:rsid w:val="00EE10B1"/>
    <w:rsid w:val="00EE1D28"/>
    <w:rsid w:val="00EE1E47"/>
    <w:rsid w:val="00EE25DA"/>
    <w:rsid w:val="00EE29EB"/>
    <w:rsid w:val="00EE2A97"/>
    <w:rsid w:val="00EE2F91"/>
    <w:rsid w:val="00EE32F5"/>
    <w:rsid w:val="00EE3425"/>
    <w:rsid w:val="00EE347E"/>
    <w:rsid w:val="00EE3608"/>
    <w:rsid w:val="00EE3918"/>
    <w:rsid w:val="00EE46A3"/>
    <w:rsid w:val="00EE4855"/>
    <w:rsid w:val="00EE52AD"/>
    <w:rsid w:val="00EE56D3"/>
    <w:rsid w:val="00EE5741"/>
    <w:rsid w:val="00EE5DF9"/>
    <w:rsid w:val="00EE5FEA"/>
    <w:rsid w:val="00EE625F"/>
    <w:rsid w:val="00EE6D97"/>
    <w:rsid w:val="00EE6EC8"/>
    <w:rsid w:val="00EE6FB8"/>
    <w:rsid w:val="00EE6FDB"/>
    <w:rsid w:val="00EE7074"/>
    <w:rsid w:val="00EE7883"/>
    <w:rsid w:val="00EF05AA"/>
    <w:rsid w:val="00EF06B9"/>
    <w:rsid w:val="00EF08D4"/>
    <w:rsid w:val="00EF0D5C"/>
    <w:rsid w:val="00EF10B0"/>
    <w:rsid w:val="00EF1215"/>
    <w:rsid w:val="00EF147D"/>
    <w:rsid w:val="00EF1823"/>
    <w:rsid w:val="00EF1DEF"/>
    <w:rsid w:val="00EF21ED"/>
    <w:rsid w:val="00EF27A8"/>
    <w:rsid w:val="00EF28EB"/>
    <w:rsid w:val="00EF2B3F"/>
    <w:rsid w:val="00EF2CE3"/>
    <w:rsid w:val="00EF3443"/>
    <w:rsid w:val="00EF36B6"/>
    <w:rsid w:val="00EF3D2B"/>
    <w:rsid w:val="00EF3D43"/>
    <w:rsid w:val="00EF4079"/>
    <w:rsid w:val="00EF489F"/>
    <w:rsid w:val="00EF4ACD"/>
    <w:rsid w:val="00EF4D6D"/>
    <w:rsid w:val="00EF4D8B"/>
    <w:rsid w:val="00EF570D"/>
    <w:rsid w:val="00EF5AF2"/>
    <w:rsid w:val="00EF5CE5"/>
    <w:rsid w:val="00EF60AD"/>
    <w:rsid w:val="00EF641A"/>
    <w:rsid w:val="00EF6BBD"/>
    <w:rsid w:val="00EF6E0D"/>
    <w:rsid w:val="00F0005C"/>
    <w:rsid w:val="00F00825"/>
    <w:rsid w:val="00F00DA7"/>
    <w:rsid w:val="00F00DAE"/>
    <w:rsid w:val="00F00F0F"/>
    <w:rsid w:val="00F00FD3"/>
    <w:rsid w:val="00F01181"/>
    <w:rsid w:val="00F0157B"/>
    <w:rsid w:val="00F0158E"/>
    <w:rsid w:val="00F0185A"/>
    <w:rsid w:val="00F01D58"/>
    <w:rsid w:val="00F01DC8"/>
    <w:rsid w:val="00F02299"/>
    <w:rsid w:val="00F02611"/>
    <w:rsid w:val="00F02619"/>
    <w:rsid w:val="00F02882"/>
    <w:rsid w:val="00F02B7B"/>
    <w:rsid w:val="00F035F7"/>
    <w:rsid w:val="00F03997"/>
    <w:rsid w:val="00F03AF1"/>
    <w:rsid w:val="00F041FA"/>
    <w:rsid w:val="00F04366"/>
    <w:rsid w:val="00F0482F"/>
    <w:rsid w:val="00F051C1"/>
    <w:rsid w:val="00F0633E"/>
    <w:rsid w:val="00F068A0"/>
    <w:rsid w:val="00F06EAB"/>
    <w:rsid w:val="00F072A6"/>
    <w:rsid w:val="00F073AA"/>
    <w:rsid w:val="00F07743"/>
    <w:rsid w:val="00F07804"/>
    <w:rsid w:val="00F07ADE"/>
    <w:rsid w:val="00F1041C"/>
    <w:rsid w:val="00F104DD"/>
    <w:rsid w:val="00F10A4C"/>
    <w:rsid w:val="00F10A69"/>
    <w:rsid w:val="00F10EF8"/>
    <w:rsid w:val="00F10FDD"/>
    <w:rsid w:val="00F1100C"/>
    <w:rsid w:val="00F11212"/>
    <w:rsid w:val="00F11B14"/>
    <w:rsid w:val="00F11DEF"/>
    <w:rsid w:val="00F121BD"/>
    <w:rsid w:val="00F1225E"/>
    <w:rsid w:val="00F127C7"/>
    <w:rsid w:val="00F1295F"/>
    <w:rsid w:val="00F1308C"/>
    <w:rsid w:val="00F13421"/>
    <w:rsid w:val="00F134F0"/>
    <w:rsid w:val="00F13A42"/>
    <w:rsid w:val="00F13BE8"/>
    <w:rsid w:val="00F143F0"/>
    <w:rsid w:val="00F14BDF"/>
    <w:rsid w:val="00F14D2C"/>
    <w:rsid w:val="00F15E32"/>
    <w:rsid w:val="00F15E47"/>
    <w:rsid w:val="00F16CBE"/>
    <w:rsid w:val="00F1709A"/>
    <w:rsid w:val="00F1728E"/>
    <w:rsid w:val="00F172E9"/>
    <w:rsid w:val="00F17C44"/>
    <w:rsid w:val="00F20105"/>
    <w:rsid w:val="00F208E4"/>
    <w:rsid w:val="00F20BF2"/>
    <w:rsid w:val="00F20E0A"/>
    <w:rsid w:val="00F2118F"/>
    <w:rsid w:val="00F211D1"/>
    <w:rsid w:val="00F21692"/>
    <w:rsid w:val="00F21743"/>
    <w:rsid w:val="00F2189C"/>
    <w:rsid w:val="00F21C52"/>
    <w:rsid w:val="00F2232B"/>
    <w:rsid w:val="00F22484"/>
    <w:rsid w:val="00F224C2"/>
    <w:rsid w:val="00F229F1"/>
    <w:rsid w:val="00F22C2E"/>
    <w:rsid w:val="00F22E68"/>
    <w:rsid w:val="00F233F8"/>
    <w:rsid w:val="00F234F3"/>
    <w:rsid w:val="00F23699"/>
    <w:rsid w:val="00F2406C"/>
    <w:rsid w:val="00F241D3"/>
    <w:rsid w:val="00F24D9F"/>
    <w:rsid w:val="00F254DA"/>
    <w:rsid w:val="00F25630"/>
    <w:rsid w:val="00F257B7"/>
    <w:rsid w:val="00F25B18"/>
    <w:rsid w:val="00F26120"/>
    <w:rsid w:val="00F2701C"/>
    <w:rsid w:val="00F27379"/>
    <w:rsid w:val="00F275E8"/>
    <w:rsid w:val="00F279E0"/>
    <w:rsid w:val="00F301D9"/>
    <w:rsid w:val="00F30842"/>
    <w:rsid w:val="00F308D1"/>
    <w:rsid w:val="00F313D6"/>
    <w:rsid w:val="00F32072"/>
    <w:rsid w:val="00F32423"/>
    <w:rsid w:val="00F329F5"/>
    <w:rsid w:val="00F331CB"/>
    <w:rsid w:val="00F332BC"/>
    <w:rsid w:val="00F33492"/>
    <w:rsid w:val="00F335F2"/>
    <w:rsid w:val="00F339D9"/>
    <w:rsid w:val="00F33F59"/>
    <w:rsid w:val="00F33FA6"/>
    <w:rsid w:val="00F34747"/>
    <w:rsid w:val="00F34832"/>
    <w:rsid w:val="00F348D0"/>
    <w:rsid w:val="00F34A68"/>
    <w:rsid w:val="00F34B4E"/>
    <w:rsid w:val="00F354E0"/>
    <w:rsid w:val="00F358DD"/>
    <w:rsid w:val="00F35E84"/>
    <w:rsid w:val="00F3616C"/>
    <w:rsid w:val="00F36BB9"/>
    <w:rsid w:val="00F37202"/>
    <w:rsid w:val="00F37845"/>
    <w:rsid w:val="00F40261"/>
    <w:rsid w:val="00F403C4"/>
    <w:rsid w:val="00F40444"/>
    <w:rsid w:val="00F404BC"/>
    <w:rsid w:val="00F416B4"/>
    <w:rsid w:val="00F41C89"/>
    <w:rsid w:val="00F42F1B"/>
    <w:rsid w:val="00F436EA"/>
    <w:rsid w:val="00F43B22"/>
    <w:rsid w:val="00F43C4A"/>
    <w:rsid w:val="00F43E39"/>
    <w:rsid w:val="00F43FFA"/>
    <w:rsid w:val="00F45117"/>
    <w:rsid w:val="00F45935"/>
    <w:rsid w:val="00F45DB5"/>
    <w:rsid w:val="00F4611F"/>
    <w:rsid w:val="00F465BA"/>
    <w:rsid w:val="00F46C51"/>
    <w:rsid w:val="00F47144"/>
    <w:rsid w:val="00F47D7F"/>
    <w:rsid w:val="00F50B43"/>
    <w:rsid w:val="00F51188"/>
    <w:rsid w:val="00F51526"/>
    <w:rsid w:val="00F5163F"/>
    <w:rsid w:val="00F51C53"/>
    <w:rsid w:val="00F52A1E"/>
    <w:rsid w:val="00F52F23"/>
    <w:rsid w:val="00F53010"/>
    <w:rsid w:val="00F533B2"/>
    <w:rsid w:val="00F534B9"/>
    <w:rsid w:val="00F535B0"/>
    <w:rsid w:val="00F539C2"/>
    <w:rsid w:val="00F53ABE"/>
    <w:rsid w:val="00F53F91"/>
    <w:rsid w:val="00F54307"/>
    <w:rsid w:val="00F550DA"/>
    <w:rsid w:val="00F551C2"/>
    <w:rsid w:val="00F553E1"/>
    <w:rsid w:val="00F55AE5"/>
    <w:rsid w:val="00F55C58"/>
    <w:rsid w:val="00F56327"/>
    <w:rsid w:val="00F566A2"/>
    <w:rsid w:val="00F574ED"/>
    <w:rsid w:val="00F57715"/>
    <w:rsid w:val="00F5788E"/>
    <w:rsid w:val="00F57967"/>
    <w:rsid w:val="00F6066E"/>
    <w:rsid w:val="00F60DC9"/>
    <w:rsid w:val="00F60FFE"/>
    <w:rsid w:val="00F6141F"/>
    <w:rsid w:val="00F61586"/>
    <w:rsid w:val="00F618CF"/>
    <w:rsid w:val="00F61BA2"/>
    <w:rsid w:val="00F626E6"/>
    <w:rsid w:val="00F62F03"/>
    <w:rsid w:val="00F63388"/>
    <w:rsid w:val="00F642AD"/>
    <w:rsid w:val="00F6479A"/>
    <w:rsid w:val="00F658A9"/>
    <w:rsid w:val="00F658C3"/>
    <w:rsid w:val="00F658E3"/>
    <w:rsid w:val="00F6687D"/>
    <w:rsid w:val="00F66B33"/>
    <w:rsid w:val="00F66F19"/>
    <w:rsid w:val="00F6753D"/>
    <w:rsid w:val="00F677B4"/>
    <w:rsid w:val="00F67A51"/>
    <w:rsid w:val="00F67E32"/>
    <w:rsid w:val="00F67E9A"/>
    <w:rsid w:val="00F708D1"/>
    <w:rsid w:val="00F711B0"/>
    <w:rsid w:val="00F713E9"/>
    <w:rsid w:val="00F7179B"/>
    <w:rsid w:val="00F71BBE"/>
    <w:rsid w:val="00F71DD2"/>
    <w:rsid w:val="00F71E17"/>
    <w:rsid w:val="00F72087"/>
    <w:rsid w:val="00F7231C"/>
    <w:rsid w:val="00F72794"/>
    <w:rsid w:val="00F728BC"/>
    <w:rsid w:val="00F72BC6"/>
    <w:rsid w:val="00F72C1E"/>
    <w:rsid w:val="00F73411"/>
    <w:rsid w:val="00F73CEB"/>
    <w:rsid w:val="00F73E29"/>
    <w:rsid w:val="00F73E53"/>
    <w:rsid w:val="00F740EC"/>
    <w:rsid w:val="00F741A5"/>
    <w:rsid w:val="00F743AD"/>
    <w:rsid w:val="00F74698"/>
    <w:rsid w:val="00F74B09"/>
    <w:rsid w:val="00F74D79"/>
    <w:rsid w:val="00F75AAF"/>
    <w:rsid w:val="00F75AF7"/>
    <w:rsid w:val="00F75B63"/>
    <w:rsid w:val="00F76AD5"/>
    <w:rsid w:val="00F76D0C"/>
    <w:rsid w:val="00F772FD"/>
    <w:rsid w:val="00F77347"/>
    <w:rsid w:val="00F8072B"/>
    <w:rsid w:val="00F807D9"/>
    <w:rsid w:val="00F80C50"/>
    <w:rsid w:val="00F80C9E"/>
    <w:rsid w:val="00F80FEE"/>
    <w:rsid w:val="00F8157F"/>
    <w:rsid w:val="00F818E4"/>
    <w:rsid w:val="00F81BE3"/>
    <w:rsid w:val="00F82EE1"/>
    <w:rsid w:val="00F82F49"/>
    <w:rsid w:val="00F83053"/>
    <w:rsid w:val="00F83137"/>
    <w:rsid w:val="00F83D6B"/>
    <w:rsid w:val="00F84033"/>
    <w:rsid w:val="00F84284"/>
    <w:rsid w:val="00F848E9"/>
    <w:rsid w:val="00F84A2C"/>
    <w:rsid w:val="00F85628"/>
    <w:rsid w:val="00F85CA2"/>
    <w:rsid w:val="00F85EEE"/>
    <w:rsid w:val="00F869A3"/>
    <w:rsid w:val="00F86FE4"/>
    <w:rsid w:val="00F87026"/>
    <w:rsid w:val="00F875AE"/>
    <w:rsid w:val="00F87B51"/>
    <w:rsid w:val="00F87CE2"/>
    <w:rsid w:val="00F900F2"/>
    <w:rsid w:val="00F90ABD"/>
    <w:rsid w:val="00F90F74"/>
    <w:rsid w:val="00F910C8"/>
    <w:rsid w:val="00F9174A"/>
    <w:rsid w:val="00F918F3"/>
    <w:rsid w:val="00F92AD3"/>
    <w:rsid w:val="00F93156"/>
    <w:rsid w:val="00F932F3"/>
    <w:rsid w:val="00F9348F"/>
    <w:rsid w:val="00F936C1"/>
    <w:rsid w:val="00F938AC"/>
    <w:rsid w:val="00F93EC0"/>
    <w:rsid w:val="00F94508"/>
    <w:rsid w:val="00F9453D"/>
    <w:rsid w:val="00F94639"/>
    <w:rsid w:val="00F94668"/>
    <w:rsid w:val="00F9467F"/>
    <w:rsid w:val="00F94983"/>
    <w:rsid w:val="00F94AD3"/>
    <w:rsid w:val="00F950EE"/>
    <w:rsid w:val="00F95238"/>
    <w:rsid w:val="00F9571E"/>
    <w:rsid w:val="00F9580A"/>
    <w:rsid w:val="00F9580C"/>
    <w:rsid w:val="00F9604E"/>
    <w:rsid w:val="00F96105"/>
    <w:rsid w:val="00F96225"/>
    <w:rsid w:val="00F97374"/>
    <w:rsid w:val="00F9746F"/>
    <w:rsid w:val="00F97558"/>
    <w:rsid w:val="00F9763B"/>
    <w:rsid w:val="00F979A3"/>
    <w:rsid w:val="00F97D50"/>
    <w:rsid w:val="00F97D75"/>
    <w:rsid w:val="00F97E4B"/>
    <w:rsid w:val="00FA03D9"/>
    <w:rsid w:val="00FA04D0"/>
    <w:rsid w:val="00FA04FF"/>
    <w:rsid w:val="00FA0D81"/>
    <w:rsid w:val="00FA0D98"/>
    <w:rsid w:val="00FA1343"/>
    <w:rsid w:val="00FA139B"/>
    <w:rsid w:val="00FA19F6"/>
    <w:rsid w:val="00FA205B"/>
    <w:rsid w:val="00FA22E2"/>
    <w:rsid w:val="00FA2341"/>
    <w:rsid w:val="00FA2601"/>
    <w:rsid w:val="00FA2762"/>
    <w:rsid w:val="00FA28FB"/>
    <w:rsid w:val="00FA3DF9"/>
    <w:rsid w:val="00FA3EBA"/>
    <w:rsid w:val="00FA3F41"/>
    <w:rsid w:val="00FA4BCA"/>
    <w:rsid w:val="00FA5052"/>
    <w:rsid w:val="00FA5738"/>
    <w:rsid w:val="00FA5EE9"/>
    <w:rsid w:val="00FA61EC"/>
    <w:rsid w:val="00FA6964"/>
    <w:rsid w:val="00FA6C0A"/>
    <w:rsid w:val="00FA6FFF"/>
    <w:rsid w:val="00FA764F"/>
    <w:rsid w:val="00FA7C51"/>
    <w:rsid w:val="00FB03C7"/>
    <w:rsid w:val="00FB0D6A"/>
    <w:rsid w:val="00FB18B0"/>
    <w:rsid w:val="00FB1BED"/>
    <w:rsid w:val="00FB1F40"/>
    <w:rsid w:val="00FB2F78"/>
    <w:rsid w:val="00FB3350"/>
    <w:rsid w:val="00FB3767"/>
    <w:rsid w:val="00FB3C7D"/>
    <w:rsid w:val="00FB3CD2"/>
    <w:rsid w:val="00FB4997"/>
    <w:rsid w:val="00FB53E5"/>
    <w:rsid w:val="00FB54B9"/>
    <w:rsid w:val="00FB58F8"/>
    <w:rsid w:val="00FB647A"/>
    <w:rsid w:val="00FB6661"/>
    <w:rsid w:val="00FB6983"/>
    <w:rsid w:val="00FB69A4"/>
    <w:rsid w:val="00FB6A33"/>
    <w:rsid w:val="00FB6ED8"/>
    <w:rsid w:val="00FC043C"/>
    <w:rsid w:val="00FC04EE"/>
    <w:rsid w:val="00FC0553"/>
    <w:rsid w:val="00FC1165"/>
    <w:rsid w:val="00FC1B13"/>
    <w:rsid w:val="00FC21E3"/>
    <w:rsid w:val="00FC2395"/>
    <w:rsid w:val="00FC24AC"/>
    <w:rsid w:val="00FC2B89"/>
    <w:rsid w:val="00FC2BD3"/>
    <w:rsid w:val="00FC2C6A"/>
    <w:rsid w:val="00FC31D3"/>
    <w:rsid w:val="00FC3FF1"/>
    <w:rsid w:val="00FC40AE"/>
    <w:rsid w:val="00FC4FF9"/>
    <w:rsid w:val="00FC5418"/>
    <w:rsid w:val="00FC55D9"/>
    <w:rsid w:val="00FC566C"/>
    <w:rsid w:val="00FC572B"/>
    <w:rsid w:val="00FC6052"/>
    <w:rsid w:val="00FC64B4"/>
    <w:rsid w:val="00FC64E5"/>
    <w:rsid w:val="00FC6597"/>
    <w:rsid w:val="00FC694C"/>
    <w:rsid w:val="00FC6AFA"/>
    <w:rsid w:val="00FC6B13"/>
    <w:rsid w:val="00FC6E7E"/>
    <w:rsid w:val="00FC7914"/>
    <w:rsid w:val="00FD0423"/>
    <w:rsid w:val="00FD050C"/>
    <w:rsid w:val="00FD0540"/>
    <w:rsid w:val="00FD196D"/>
    <w:rsid w:val="00FD197A"/>
    <w:rsid w:val="00FD1CFC"/>
    <w:rsid w:val="00FD1D2F"/>
    <w:rsid w:val="00FD1D3A"/>
    <w:rsid w:val="00FD2361"/>
    <w:rsid w:val="00FD256D"/>
    <w:rsid w:val="00FD2AB1"/>
    <w:rsid w:val="00FD2E01"/>
    <w:rsid w:val="00FD3181"/>
    <w:rsid w:val="00FD3574"/>
    <w:rsid w:val="00FD3A88"/>
    <w:rsid w:val="00FD3C73"/>
    <w:rsid w:val="00FD4231"/>
    <w:rsid w:val="00FD42AD"/>
    <w:rsid w:val="00FD46A3"/>
    <w:rsid w:val="00FD4DAF"/>
    <w:rsid w:val="00FD4DF4"/>
    <w:rsid w:val="00FD5506"/>
    <w:rsid w:val="00FD57CB"/>
    <w:rsid w:val="00FD5C24"/>
    <w:rsid w:val="00FD5D40"/>
    <w:rsid w:val="00FD5FC1"/>
    <w:rsid w:val="00FD631E"/>
    <w:rsid w:val="00FD66EC"/>
    <w:rsid w:val="00FD680D"/>
    <w:rsid w:val="00FD73D3"/>
    <w:rsid w:val="00FD79F4"/>
    <w:rsid w:val="00FD7A23"/>
    <w:rsid w:val="00FD7CFA"/>
    <w:rsid w:val="00FE0DB6"/>
    <w:rsid w:val="00FE0DFF"/>
    <w:rsid w:val="00FE1431"/>
    <w:rsid w:val="00FE1460"/>
    <w:rsid w:val="00FE16D8"/>
    <w:rsid w:val="00FE221A"/>
    <w:rsid w:val="00FE2463"/>
    <w:rsid w:val="00FE2FFB"/>
    <w:rsid w:val="00FE312F"/>
    <w:rsid w:val="00FE345C"/>
    <w:rsid w:val="00FE396C"/>
    <w:rsid w:val="00FE3AFD"/>
    <w:rsid w:val="00FE401A"/>
    <w:rsid w:val="00FE420E"/>
    <w:rsid w:val="00FE4BDA"/>
    <w:rsid w:val="00FE50AF"/>
    <w:rsid w:val="00FE5225"/>
    <w:rsid w:val="00FE5685"/>
    <w:rsid w:val="00FE5901"/>
    <w:rsid w:val="00FE5B12"/>
    <w:rsid w:val="00FE5D75"/>
    <w:rsid w:val="00FE615D"/>
    <w:rsid w:val="00FE69A8"/>
    <w:rsid w:val="00FF06F8"/>
    <w:rsid w:val="00FF0962"/>
    <w:rsid w:val="00FF0D82"/>
    <w:rsid w:val="00FF1168"/>
    <w:rsid w:val="00FF1510"/>
    <w:rsid w:val="00FF1D7B"/>
    <w:rsid w:val="00FF2017"/>
    <w:rsid w:val="00FF20F5"/>
    <w:rsid w:val="00FF235B"/>
    <w:rsid w:val="00FF3487"/>
    <w:rsid w:val="00FF3663"/>
    <w:rsid w:val="00FF40EB"/>
    <w:rsid w:val="00FF4479"/>
    <w:rsid w:val="00FF48B7"/>
    <w:rsid w:val="00FF4A63"/>
    <w:rsid w:val="00FF5012"/>
    <w:rsid w:val="00FF5237"/>
    <w:rsid w:val="00FF5522"/>
    <w:rsid w:val="00FF554A"/>
    <w:rsid w:val="00FF5602"/>
    <w:rsid w:val="00FF5ADD"/>
    <w:rsid w:val="00FF5CF3"/>
    <w:rsid w:val="00FF5CFE"/>
    <w:rsid w:val="00FF65E1"/>
    <w:rsid w:val="00FF6C85"/>
    <w:rsid w:val="00FF6CC3"/>
    <w:rsid w:val="00FF6E82"/>
    <w:rsid w:val="00FF6EFC"/>
    <w:rsid w:val="00FF6F08"/>
    <w:rsid w:val="00FF702F"/>
    <w:rsid w:val="00FF70E0"/>
    <w:rsid w:val="00FF72EC"/>
    <w:rsid w:val="00FF7480"/>
    <w:rsid w:val="00FF78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0E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F29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291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31B93"/>
    <w:rPr>
      <w:b/>
      <w:bCs/>
      <w:sz w:val="20"/>
      <w:szCs w:val="20"/>
    </w:rPr>
  </w:style>
  <w:style w:type="character" w:customStyle="1" w:styleId="CommentSubjectChar">
    <w:name w:val="Comment Subject Char"/>
    <w:basedOn w:val="CommentTextChar"/>
    <w:link w:val="CommentSubject"/>
    <w:uiPriority w:val="99"/>
    <w:semiHidden/>
    <w:rsid w:val="00E31B93"/>
    <w:rPr>
      <w:b/>
      <w:bCs/>
      <w:sz w:val="20"/>
      <w:szCs w:val="20"/>
    </w:rPr>
  </w:style>
  <w:style w:type="paragraph" w:styleId="FootnoteText">
    <w:name w:val="footnote text"/>
    <w:basedOn w:val="Normal"/>
    <w:link w:val="FootnoteTextChar"/>
    <w:uiPriority w:val="99"/>
    <w:unhideWhenUsed/>
    <w:rsid w:val="006279D0"/>
    <w:rPr>
      <w:rFonts w:ascii="Times New Roman" w:hAnsi="Times New Roman" w:cs="Times New Roman"/>
      <w:lang w:eastAsia="en-US"/>
    </w:rPr>
  </w:style>
  <w:style w:type="character" w:customStyle="1" w:styleId="FootnoteTextChar">
    <w:name w:val="Footnote Text Char"/>
    <w:basedOn w:val="DefaultParagraphFont"/>
    <w:link w:val="FootnoteText"/>
    <w:uiPriority w:val="99"/>
    <w:rsid w:val="006279D0"/>
    <w:rPr>
      <w:rFonts w:ascii="Times New Roman" w:hAnsi="Times New Roman" w:cs="Times New Roman"/>
      <w:lang w:eastAsia="en-US"/>
    </w:rPr>
  </w:style>
  <w:style w:type="character" w:styleId="FootnoteReference">
    <w:name w:val="footnote reference"/>
    <w:basedOn w:val="DefaultParagraphFont"/>
    <w:uiPriority w:val="99"/>
    <w:unhideWhenUsed/>
    <w:rsid w:val="006279D0"/>
    <w:rPr>
      <w:vertAlign w:val="superscript"/>
    </w:rPr>
  </w:style>
  <w:style w:type="paragraph" w:styleId="Header">
    <w:name w:val="header"/>
    <w:basedOn w:val="Normal"/>
    <w:link w:val="HeaderChar"/>
    <w:uiPriority w:val="99"/>
    <w:unhideWhenUsed/>
    <w:rsid w:val="00F11DEF"/>
    <w:pPr>
      <w:tabs>
        <w:tab w:val="center" w:pos="4320"/>
        <w:tab w:val="right" w:pos="8640"/>
      </w:tabs>
    </w:pPr>
  </w:style>
  <w:style w:type="character" w:customStyle="1" w:styleId="HeaderChar">
    <w:name w:val="Header Char"/>
    <w:basedOn w:val="DefaultParagraphFont"/>
    <w:link w:val="Header"/>
    <w:uiPriority w:val="99"/>
    <w:rsid w:val="00F11DEF"/>
  </w:style>
  <w:style w:type="paragraph" w:styleId="Footer">
    <w:name w:val="footer"/>
    <w:basedOn w:val="Normal"/>
    <w:link w:val="FooterChar"/>
    <w:uiPriority w:val="99"/>
    <w:unhideWhenUsed/>
    <w:rsid w:val="00F11DEF"/>
    <w:pPr>
      <w:tabs>
        <w:tab w:val="center" w:pos="4320"/>
        <w:tab w:val="right" w:pos="8640"/>
      </w:tabs>
    </w:pPr>
  </w:style>
  <w:style w:type="character" w:customStyle="1" w:styleId="FooterChar">
    <w:name w:val="Footer Char"/>
    <w:basedOn w:val="DefaultParagraphFont"/>
    <w:link w:val="Footer"/>
    <w:uiPriority w:val="99"/>
    <w:rsid w:val="00F11DEF"/>
  </w:style>
  <w:style w:type="character" w:styleId="Hyperlink">
    <w:name w:val="Hyperlink"/>
    <w:basedOn w:val="DefaultParagraphFont"/>
    <w:uiPriority w:val="99"/>
    <w:unhideWhenUsed/>
    <w:rsid w:val="006B12A6"/>
    <w:rPr>
      <w:color w:val="0000FF" w:themeColor="hyperlink"/>
      <w:u w:val="single"/>
    </w:rPr>
  </w:style>
  <w:style w:type="table" w:styleId="LightList-Accent3">
    <w:name w:val="Light List Accent 3"/>
    <w:basedOn w:val="TableNormal"/>
    <w:uiPriority w:val="61"/>
    <w:rsid w:val="00B2230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D43572"/>
  </w:style>
  <w:style w:type="paragraph" w:styleId="ListParagraph">
    <w:name w:val="List Paragraph"/>
    <w:basedOn w:val="Normal"/>
    <w:uiPriority w:val="34"/>
    <w:qFormat/>
    <w:rsid w:val="00C3527E"/>
    <w:pPr>
      <w:ind w:left="720"/>
      <w:contextualSpacing/>
    </w:pPr>
  </w:style>
  <w:style w:type="paragraph" w:styleId="NormalWeb">
    <w:name w:val="Normal (Web)"/>
    <w:basedOn w:val="Normal"/>
    <w:uiPriority w:val="99"/>
    <w:semiHidden/>
    <w:unhideWhenUsed/>
    <w:rsid w:val="009D73EB"/>
    <w:pPr>
      <w:spacing w:before="100" w:beforeAutospacing="1" w:after="100" w:afterAutospacing="1"/>
    </w:pPr>
    <w:rPr>
      <w:rFonts w:ascii="Times" w:hAnsi="Times" w:cs="Times New Roman"/>
      <w:sz w:val="20"/>
      <w:szCs w:val="20"/>
      <w:lang w:eastAsia="en-US"/>
    </w:rPr>
  </w:style>
  <w:style w:type="table" w:styleId="TableGrid">
    <w:name w:val="Table Grid"/>
    <w:basedOn w:val="TableNormal"/>
    <w:uiPriority w:val="59"/>
    <w:rsid w:val="00E97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455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F29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291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31B93"/>
    <w:rPr>
      <w:b/>
      <w:bCs/>
      <w:sz w:val="20"/>
      <w:szCs w:val="20"/>
    </w:rPr>
  </w:style>
  <w:style w:type="character" w:customStyle="1" w:styleId="CommentSubjectChar">
    <w:name w:val="Comment Subject Char"/>
    <w:basedOn w:val="CommentTextChar"/>
    <w:link w:val="CommentSubject"/>
    <w:uiPriority w:val="99"/>
    <w:semiHidden/>
    <w:rsid w:val="00E31B93"/>
    <w:rPr>
      <w:b/>
      <w:bCs/>
      <w:sz w:val="20"/>
      <w:szCs w:val="20"/>
    </w:rPr>
  </w:style>
  <w:style w:type="paragraph" w:styleId="FootnoteText">
    <w:name w:val="footnote text"/>
    <w:basedOn w:val="Normal"/>
    <w:link w:val="FootnoteTextChar"/>
    <w:uiPriority w:val="99"/>
    <w:unhideWhenUsed/>
    <w:rsid w:val="006279D0"/>
    <w:rPr>
      <w:rFonts w:ascii="Times New Roman" w:hAnsi="Times New Roman" w:cs="Times New Roman"/>
      <w:lang w:eastAsia="en-US"/>
    </w:rPr>
  </w:style>
  <w:style w:type="character" w:customStyle="1" w:styleId="FootnoteTextChar">
    <w:name w:val="Footnote Text Char"/>
    <w:basedOn w:val="DefaultParagraphFont"/>
    <w:link w:val="FootnoteText"/>
    <w:uiPriority w:val="99"/>
    <w:rsid w:val="006279D0"/>
    <w:rPr>
      <w:rFonts w:ascii="Times New Roman" w:hAnsi="Times New Roman" w:cs="Times New Roman"/>
      <w:lang w:eastAsia="en-US"/>
    </w:rPr>
  </w:style>
  <w:style w:type="character" w:styleId="FootnoteReference">
    <w:name w:val="footnote reference"/>
    <w:basedOn w:val="DefaultParagraphFont"/>
    <w:uiPriority w:val="99"/>
    <w:unhideWhenUsed/>
    <w:rsid w:val="006279D0"/>
    <w:rPr>
      <w:vertAlign w:val="superscript"/>
    </w:rPr>
  </w:style>
  <w:style w:type="paragraph" w:styleId="Header">
    <w:name w:val="header"/>
    <w:basedOn w:val="Normal"/>
    <w:link w:val="HeaderChar"/>
    <w:uiPriority w:val="99"/>
    <w:unhideWhenUsed/>
    <w:rsid w:val="00F11DEF"/>
    <w:pPr>
      <w:tabs>
        <w:tab w:val="center" w:pos="4320"/>
        <w:tab w:val="right" w:pos="8640"/>
      </w:tabs>
    </w:pPr>
  </w:style>
  <w:style w:type="character" w:customStyle="1" w:styleId="HeaderChar">
    <w:name w:val="Header Char"/>
    <w:basedOn w:val="DefaultParagraphFont"/>
    <w:link w:val="Header"/>
    <w:uiPriority w:val="99"/>
    <w:rsid w:val="00F11DEF"/>
  </w:style>
  <w:style w:type="paragraph" w:styleId="Footer">
    <w:name w:val="footer"/>
    <w:basedOn w:val="Normal"/>
    <w:link w:val="FooterChar"/>
    <w:uiPriority w:val="99"/>
    <w:unhideWhenUsed/>
    <w:rsid w:val="00F11DEF"/>
    <w:pPr>
      <w:tabs>
        <w:tab w:val="center" w:pos="4320"/>
        <w:tab w:val="right" w:pos="8640"/>
      </w:tabs>
    </w:pPr>
  </w:style>
  <w:style w:type="character" w:customStyle="1" w:styleId="FooterChar">
    <w:name w:val="Footer Char"/>
    <w:basedOn w:val="DefaultParagraphFont"/>
    <w:link w:val="Footer"/>
    <w:uiPriority w:val="99"/>
    <w:rsid w:val="00F11DEF"/>
  </w:style>
  <w:style w:type="character" w:styleId="Hyperlink">
    <w:name w:val="Hyperlink"/>
    <w:basedOn w:val="DefaultParagraphFont"/>
    <w:uiPriority w:val="99"/>
    <w:unhideWhenUsed/>
    <w:rsid w:val="006B12A6"/>
    <w:rPr>
      <w:color w:val="0000FF" w:themeColor="hyperlink"/>
      <w:u w:val="single"/>
    </w:rPr>
  </w:style>
  <w:style w:type="table" w:styleId="LightList-Accent3">
    <w:name w:val="Light List Accent 3"/>
    <w:basedOn w:val="TableNormal"/>
    <w:uiPriority w:val="61"/>
    <w:rsid w:val="00B22307"/>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D43572"/>
  </w:style>
  <w:style w:type="paragraph" w:styleId="ListParagraph">
    <w:name w:val="List Paragraph"/>
    <w:basedOn w:val="Normal"/>
    <w:uiPriority w:val="34"/>
    <w:qFormat/>
    <w:rsid w:val="00C3527E"/>
    <w:pPr>
      <w:ind w:left="720"/>
      <w:contextualSpacing/>
    </w:pPr>
  </w:style>
  <w:style w:type="paragraph" w:styleId="NormalWeb">
    <w:name w:val="Normal (Web)"/>
    <w:basedOn w:val="Normal"/>
    <w:uiPriority w:val="99"/>
    <w:semiHidden/>
    <w:unhideWhenUsed/>
    <w:rsid w:val="009D73EB"/>
    <w:pPr>
      <w:spacing w:before="100" w:beforeAutospacing="1" w:after="100" w:afterAutospacing="1"/>
    </w:pPr>
    <w:rPr>
      <w:rFonts w:ascii="Times" w:hAnsi="Times" w:cs="Times New Roman"/>
      <w:sz w:val="20"/>
      <w:szCs w:val="20"/>
      <w:lang w:eastAsia="en-US"/>
    </w:rPr>
  </w:style>
  <w:style w:type="table" w:styleId="TableGrid">
    <w:name w:val="Table Grid"/>
    <w:basedOn w:val="TableNormal"/>
    <w:uiPriority w:val="59"/>
    <w:rsid w:val="00E97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45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5375">
      <w:bodyDiv w:val="1"/>
      <w:marLeft w:val="0"/>
      <w:marRight w:val="0"/>
      <w:marTop w:val="0"/>
      <w:marBottom w:val="0"/>
      <w:divBdr>
        <w:top w:val="none" w:sz="0" w:space="0" w:color="auto"/>
        <w:left w:val="none" w:sz="0" w:space="0" w:color="auto"/>
        <w:bottom w:val="none" w:sz="0" w:space="0" w:color="auto"/>
        <w:right w:val="none" w:sz="0" w:space="0" w:color="auto"/>
      </w:divBdr>
    </w:div>
    <w:div w:id="807286189">
      <w:bodyDiv w:val="1"/>
      <w:marLeft w:val="0"/>
      <w:marRight w:val="0"/>
      <w:marTop w:val="0"/>
      <w:marBottom w:val="0"/>
      <w:divBdr>
        <w:top w:val="none" w:sz="0" w:space="0" w:color="auto"/>
        <w:left w:val="none" w:sz="0" w:space="0" w:color="auto"/>
        <w:bottom w:val="none" w:sz="0" w:space="0" w:color="auto"/>
        <w:right w:val="none" w:sz="0" w:space="0" w:color="auto"/>
      </w:divBdr>
    </w:div>
    <w:div w:id="880745015">
      <w:bodyDiv w:val="1"/>
      <w:marLeft w:val="0"/>
      <w:marRight w:val="0"/>
      <w:marTop w:val="0"/>
      <w:marBottom w:val="0"/>
      <w:divBdr>
        <w:top w:val="none" w:sz="0" w:space="0" w:color="auto"/>
        <w:left w:val="none" w:sz="0" w:space="0" w:color="auto"/>
        <w:bottom w:val="none" w:sz="0" w:space="0" w:color="auto"/>
        <w:right w:val="none" w:sz="0" w:space="0" w:color="auto"/>
      </w:divBdr>
    </w:div>
    <w:div w:id="1423136706">
      <w:bodyDiv w:val="1"/>
      <w:marLeft w:val="0"/>
      <w:marRight w:val="0"/>
      <w:marTop w:val="0"/>
      <w:marBottom w:val="0"/>
      <w:divBdr>
        <w:top w:val="none" w:sz="0" w:space="0" w:color="auto"/>
        <w:left w:val="none" w:sz="0" w:space="0" w:color="auto"/>
        <w:bottom w:val="none" w:sz="0" w:space="0" w:color="auto"/>
        <w:right w:val="none" w:sz="0" w:space="0" w:color="auto"/>
      </w:divBdr>
    </w:div>
    <w:div w:id="1771780137">
      <w:bodyDiv w:val="1"/>
      <w:marLeft w:val="0"/>
      <w:marRight w:val="0"/>
      <w:marTop w:val="0"/>
      <w:marBottom w:val="0"/>
      <w:divBdr>
        <w:top w:val="none" w:sz="0" w:space="0" w:color="auto"/>
        <w:left w:val="none" w:sz="0" w:space="0" w:color="auto"/>
        <w:bottom w:val="none" w:sz="0" w:space="0" w:color="auto"/>
        <w:right w:val="none" w:sz="0" w:space="0" w:color="auto"/>
      </w:divBdr>
    </w:div>
    <w:div w:id="1794713044">
      <w:bodyDiv w:val="1"/>
      <w:marLeft w:val="0"/>
      <w:marRight w:val="0"/>
      <w:marTop w:val="0"/>
      <w:marBottom w:val="0"/>
      <w:divBdr>
        <w:top w:val="none" w:sz="0" w:space="0" w:color="auto"/>
        <w:left w:val="none" w:sz="0" w:space="0" w:color="auto"/>
        <w:bottom w:val="none" w:sz="0" w:space="0" w:color="auto"/>
        <w:right w:val="none" w:sz="0" w:space="0" w:color="auto"/>
      </w:divBdr>
    </w:div>
    <w:div w:id="1797719481">
      <w:bodyDiv w:val="1"/>
      <w:marLeft w:val="0"/>
      <w:marRight w:val="0"/>
      <w:marTop w:val="0"/>
      <w:marBottom w:val="0"/>
      <w:divBdr>
        <w:top w:val="none" w:sz="0" w:space="0" w:color="auto"/>
        <w:left w:val="none" w:sz="0" w:space="0" w:color="auto"/>
        <w:bottom w:val="none" w:sz="0" w:space="0" w:color="auto"/>
        <w:right w:val="none" w:sz="0" w:space="0" w:color="auto"/>
      </w:divBdr>
      <w:divsChild>
        <w:div w:id="2146656008">
          <w:marLeft w:val="0"/>
          <w:marRight w:val="0"/>
          <w:marTop w:val="0"/>
          <w:marBottom w:val="0"/>
          <w:divBdr>
            <w:top w:val="none" w:sz="0" w:space="0" w:color="auto"/>
            <w:left w:val="none" w:sz="0" w:space="0" w:color="auto"/>
            <w:bottom w:val="none" w:sz="0" w:space="0" w:color="auto"/>
            <w:right w:val="none" w:sz="0" w:space="0" w:color="auto"/>
          </w:divBdr>
        </w:div>
        <w:div w:id="1223785927">
          <w:marLeft w:val="0"/>
          <w:marRight w:val="0"/>
          <w:marTop w:val="0"/>
          <w:marBottom w:val="0"/>
          <w:divBdr>
            <w:top w:val="none" w:sz="0" w:space="0" w:color="auto"/>
            <w:left w:val="none" w:sz="0" w:space="0" w:color="auto"/>
            <w:bottom w:val="none" w:sz="0" w:space="0" w:color="auto"/>
            <w:right w:val="none" w:sz="0" w:space="0" w:color="auto"/>
          </w:divBdr>
        </w:div>
      </w:divsChild>
    </w:div>
    <w:div w:id="1962761715">
      <w:bodyDiv w:val="1"/>
      <w:marLeft w:val="0"/>
      <w:marRight w:val="0"/>
      <w:marTop w:val="0"/>
      <w:marBottom w:val="0"/>
      <w:divBdr>
        <w:top w:val="none" w:sz="0" w:space="0" w:color="auto"/>
        <w:left w:val="none" w:sz="0" w:space="0" w:color="auto"/>
        <w:bottom w:val="none" w:sz="0" w:space="0" w:color="auto"/>
        <w:right w:val="none" w:sz="0" w:space="0" w:color="auto"/>
      </w:divBdr>
    </w:div>
    <w:div w:id="1970546940">
      <w:bodyDiv w:val="1"/>
      <w:marLeft w:val="0"/>
      <w:marRight w:val="0"/>
      <w:marTop w:val="0"/>
      <w:marBottom w:val="0"/>
      <w:divBdr>
        <w:top w:val="none" w:sz="0" w:space="0" w:color="auto"/>
        <w:left w:val="none" w:sz="0" w:space="0" w:color="auto"/>
        <w:bottom w:val="none" w:sz="0" w:space="0" w:color="auto"/>
        <w:right w:val="none" w:sz="0" w:space="0" w:color="auto"/>
      </w:divBdr>
    </w:div>
    <w:div w:id="2005401885">
      <w:bodyDiv w:val="1"/>
      <w:marLeft w:val="0"/>
      <w:marRight w:val="0"/>
      <w:marTop w:val="0"/>
      <w:marBottom w:val="0"/>
      <w:divBdr>
        <w:top w:val="none" w:sz="0" w:space="0" w:color="auto"/>
        <w:left w:val="none" w:sz="0" w:space="0" w:color="auto"/>
        <w:bottom w:val="none" w:sz="0" w:space="0" w:color="auto"/>
        <w:right w:val="none" w:sz="0" w:space="0" w:color="auto"/>
      </w:divBdr>
    </w:div>
    <w:div w:id="2106218720">
      <w:bodyDiv w:val="1"/>
      <w:marLeft w:val="0"/>
      <w:marRight w:val="0"/>
      <w:marTop w:val="0"/>
      <w:marBottom w:val="0"/>
      <w:divBdr>
        <w:top w:val="none" w:sz="0" w:space="0" w:color="auto"/>
        <w:left w:val="none" w:sz="0" w:space="0" w:color="auto"/>
        <w:bottom w:val="none" w:sz="0" w:space="0" w:color="auto"/>
        <w:right w:val="none" w:sz="0" w:space="0" w:color="auto"/>
      </w:divBdr>
    </w:div>
    <w:div w:id="2117407603">
      <w:bodyDiv w:val="1"/>
      <w:marLeft w:val="0"/>
      <w:marRight w:val="0"/>
      <w:marTop w:val="0"/>
      <w:marBottom w:val="0"/>
      <w:divBdr>
        <w:top w:val="none" w:sz="0" w:space="0" w:color="auto"/>
        <w:left w:val="none" w:sz="0" w:space="0" w:color="auto"/>
        <w:bottom w:val="none" w:sz="0" w:space="0" w:color="auto"/>
        <w:right w:val="none" w:sz="0" w:space="0" w:color="auto"/>
      </w:divBdr>
    </w:div>
    <w:div w:id="21451501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chart" Target="charts/chart5.xml"/><Relationship Id="rId21" Type="http://schemas.openxmlformats.org/officeDocument/2006/relationships/chart" Target="charts/chart6.xml"/><Relationship Id="rId22" Type="http://schemas.openxmlformats.org/officeDocument/2006/relationships/chart" Target="charts/chart7.xml"/><Relationship Id="rId23" Type="http://schemas.openxmlformats.org/officeDocument/2006/relationships/chart" Target="charts/chart8.xml"/><Relationship Id="rId24" Type="http://schemas.openxmlformats.org/officeDocument/2006/relationships/chart" Target="charts/chart9.xml"/><Relationship Id="rId25" Type="http://schemas.openxmlformats.org/officeDocument/2006/relationships/chart" Target="charts/chart10.xml"/><Relationship Id="rId26" Type="http://schemas.openxmlformats.org/officeDocument/2006/relationships/chart" Target="charts/chart11.xml"/><Relationship Id="rId27" Type="http://schemas.openxmlformats.org/officeDocument/2006/relationships/chart" Target="charts/chart12.xml"/><Relationship Id="rId28" Type="http://schemas.openxmlformats.org/officeDocument/2006/relationships/chart" Target="charts/chart13.xml"/><Relationship Id="rId29" Type="http://schemas.openxmlformats.org/officeDocument/2006/relationships/chart" Target="charts/chart14.xml"/><Relationship Id="rId30" Type="http://schemas.openxmlformats.org/officeDocument/2006/relationships/hyperlink" Target="https://scholar.google.com/citations?view_op=view_citation&amp;hl=en&amp;user=0tpCSDMAAAAJ&amp;citation_for_view=0tpCSDMAAAAJ:u5HHmVD_uO8C"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chart" Target="charts/chart1.xml"/><Relationship Id="rId12" Type="http://schemas.openxmlformats.org/officeDocument/2006/relationships/chart" Target="charts/chart2.xml"/><Relationship Id="rId14" Type="http://schemas.openxmlformats.org/officeDocument/2006/relationships/image" Target="media/image3.gif"/><Relationship Id="rId15" Type="http://schemas.openxmlformats.org/officeDocument/2006/relationships/image" Target="media/image4.gif"/><Relationship Id="rId16" Type="http://schemas.openxmlformats.org/officeDocument/2006/relationships/image" Target="media/image5.gif"/><Relationship Id="rId17" Type="http://schemas.openxmlformats.org/officeDocument/2006/relationships/chart" Target="charts/chart3.xml"/><Relationship Id="rId18" Type="http://schemas.openxmlformats.org/officeDocument/2006/relationships/chart" Target="charts/chart4.xml"/><Relationship Id="rId19" Type="http://schemas.openxmlformats.org/officeDocument/2006/relationships/comments" Target="commen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enniferarnold:Dropbox:top_projects:under%20review:tDCS%20revision:tdcs%20REFERENCE%20ANALYSIS:tDCS_FINALLALL%20(DECEMBEr%202014).xlsx" TargetMode="External"/><Relationship Id="rId2"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1" Type="http://schemas.openxmlformats.org/officeDocument/2006/relationships/oleObject" Target="Flora:Users:jarnold:Dropbox:top_projects:under%20review:tDCS%20revision:Final%20Dataset:tDCS_FINALLALL%20(DECEMBEr%202014).xlsx" TargetMode="External"/><Relationship Id="rId2" Type="http://schemas.openxmlformats.org/officeDocument/2006/relationships/chartUserShapes" Target="../drawings/drawing6.xml"/></Relationships>
</file>

<file path=word/charts/_rels/chart11.xml.rels><?xml version="1.0" encoding="UTF-8" standalone="yes"?>
<Relationships xmlns="http://schemas.openxmlformats.org/package/2006/relationships"><Relationship Id="rId1" Type="http://schemas.openxmlformats.org/officeDocument/2006/relationships/oleObject" Target="Flora:Users:jarnold:Dropbox:top_projects:under%20review:tdcs%20REFERENCE%20ANALYSIS:tDCS_FINALLALL%20(DECEMBEr%202014).xlsx" TargetMode="External"/><Relationship Id="rId2" Type="http://schemas.openxmlformats.org/officeDocument/2006/relationships/chartUserShapes" Target="../drawings/drawing7.xm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jenniferarnold:Dropbox:top_projects:under%20review:tdcs%20REFERENCE%20ANALYSIS:tDCS_FINALLALL%20(DECEMBEr%20201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jenniferarnold:Dropbox:top_projects:under%20review:tdcs%20REFERENCE%20ANALYSIS:tDCS_FINALLALL%20(DECEMBEr%20201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lora:Users:jarnold:Dropbox:top_projects:under%20review:tDCS%20revision:Final%20Dataset:tDCS_FINALLALL%20(DECEMBEr%202014).xlsx" TargetMode="External"/><Relationship Id="rId2" Type="http://schemas.openxmlformats.org/officeDocument/2006/relationships/chartUserShapes" Target="../drawings/drawing8.xml"/></Relationships>
</file>

<file path=word/charts/_rels/chart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Flora:Users:jarnold:Dropbox:top_projects:under%20review:tDCS%20revision:Final%20Dataset:tDCS_FINALLALL%20(DECEMBEr%202014).xlsx" TargetMode="External"/><Relationship Id="rId3"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jenniferarnold:Dropbox:top_projects:under%20review:tDCS%20revision:Final%20Dataset:tDCS_FINALLALL%20(DECEMBEr%202014).xlsx" TargetMode="External"/><Relationship Id="rId2"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1" Type="http://schemas.openxmlformats.org/officeDocument/2006/relationships/oleObject" Target="Flora:Users:jarnold:Dropbox:top_projects:under%20review:tDCS%20revision:Final%20Dataset:tDCS_FINALLALL%20(DECEMBEr%202014).xlsx" TargetMode="External"/><Relationship Id="rId2"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jenniferarnold:Dropbox:top_projects:under%20review:tdcs%20REFERENCE%20ANALYSIS:tDCS_FINALLALL%20(DECEMBEr%20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jenniferarnold:Dropbox:top_projects:under%20review:tdcs%20REFERENCE%20ANALYSIS:tDCS_FINALLALL%20(DECEMBEr%20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lora:Users:jarnold:Dropbox:top_projects:under%20review:tDCS%20revision:second%20revision:Final%20Dataset:tDCS_FINALLALL%20(DECEMBEr%2020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jenniferarnold:Dropbox:top_projects:under%20review:tDCS%20revision:Final%20Dataset:tDCS_FINALLALL%20(DECEMBEr%2020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jenniferarnold:Dropbox:top_projects:under%20review:tDCS%20revision:Final%20Dataset:tDCS_FINALLALL%20(DECEMBEr%202014).xlsx" TargetMode="External"/><Relationship Id="rId2" Type="http://schemas.openxmlformats.org/officeDocument/2006/relationships/chartUserShapes" Target="../drawings/drawing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169237232573091"/>
          <c:y val="0.0371553745895831"/>
          <c:w val="0.942276070329918"/>
          <c:h val="0.877343193317565"/>
        </c:manualLayout>
      </c:layout>
      <c:barChart>
        <c:barDir val="bar"/>
        <c:grouping val="stacked"/>
        <c:varyColors val="0"/>
        <c:ser>
          <c:idx val="0"/>
          <c:order val="0"/>
          <c:spPr>
            <a:solidFill>
              <a:schemeClr val="bg1">
                <a:lumMod val="85000"/>
              </a:schemeClr>
            </a:solidFill>
            <a:effectLst/>
          </c:spPr>
          <c:invertIfNegative val="0"/>
          <c:val>
            <c:numRef>
              <c:f>'for paper'!$K$312:$K$319</c:f>
              <c:numCache>
                <c:formatCode>General</c:formatCode>
                <c:ptCount val="8"/>
                <c:pt idx="1">
                  <c:v>3610.0</c:v>
                </c:pt>
                <c:pt idx="3">
                  <c:v>2410.0</c:v>
                </c:pt>
                <c:pt idx="5">
                  <c:v>4820.0</c:v>
                </c:pt>
                <c:pt idx="7">
                  <c:v>2410.0</c:v>
                </c:pt>
              </c:numCache>
            </c:numRef>
          </c:val>
        </c:ser>
        <c:ser>
          <c:idx val="1"/>
          <c:order val="1"/>
          <c:spPr>
            <a:solidFill>
              <a:schemeClr val="tx1"/>
            </a:solidFill>
            <a:ln>
              <a:noFill/>
            </a:ln>
            <a:effectLst/>
          </c:spPr>
          <c:invertIfNegative val="0"/>
          <c:val>
            <c:numRef>
              <c:f>'for paper'!$L$312:$L$319</c:f>
              <c:numCache>
                <c:formatCode>General</c:formatCode>
                <c:ptCount val="8"/>
                <c:pt idx="1">
                  <c:v>200.0</c:v>
                </c:pt>
                <c:pt idx="3">
                  <c:v>200.0</c:v>
                </c:pt>
                <c:pt idx="5">
                  <c:v>200.0</c:v>
                </c:pt>
                <c:pt idx="7">
                  <c:v>200.0</c:v>
                </c:pt>
              </c:numCache>
            </c:numRef>
          </c:val>
        </c:ser>
        <c:ser>
          <c:idx val="2"/>
          <c:order val="2"/>
          <c:spPr>
            <a:solidFill>
              <a:schemeClr val="bg1">
                <a:lumMod val="65000"/>
              </a:schemeClr>
            </a:solidFill>
            <a:ln>
              <a:noFill/>
            </a:ln>
            <a:effectLst/>
          </c:spPr>
          <c:invertIfNegative val="0"/>
          <c:val>
            <c:numRef>
              <c:f>'for paper'!$M$312:$M$319</c:f>
              <c:numCache>
                <c:formatCode>General</c:formatCode>
                <c:ptCount val="8"/>
                <c:pt idx="1">
                  <c:v>4820.0</c:v>
                </c:pt>
                <c:pt idx="3">
                  <c:v>4820.0</c:v>
                </c:pt>
                <c:pt idx="5">
                  <c:v>2410.0</c:v>
                </c:pt>
                <c:pt idx="7">
                  <c:v>1210.0</c:v>
                </c:pt>
              </c:numCache>
            </c:numRef>
          </c:val>
        </c:ser>
        <c:ser>
          <c:idx val="3"/>
          <c:order val="3"/>
          <c:spPr>
            <a:noFill/>
            <a:effectLst/>
          </c:spPr>
          <c:invertIfNegative val="0"/>
          <c:val>
            <c:numRef>
              <c:f>'for paper'!$Q$313:$Q$320</c:f>
              <c:numCache>
                <c:formatCode>General</c:formatCode>
                <c:ptCount val="8"/>
                <c:pt idx="0">
                  <c:v>2244.750151538208</c:v>
                </c:pt>
                <c:pt idx="2">
                  <c:v>2010.11615349463</c:v>
                </c:pt>
                <c:pt idx="4">
                  <c:v>2796.660789911195</c:v>
                </c:pt>
                <c:pt idx="6">
                  <c:v>2063.90930887696</c:v>
                </c:pt>
              </c:numCache>
            </c:numRef>
          </c:val>
        </c:ser>
        <c:ser>
          <c:idx val="4"/>
          <c:order val="4"/>
          <c:spPr>
            <a:noFill/>
            <a:ln>
              <a:solidFill>
                <a:schemeClr val="tx1"/>
              </a:solidFill>
            </a:ln>
            <a:effectLst/>
          </c:spPr>
          <c:invertIfNegative val="0"/>
          <c:val>
            <c:numRef>
              <c:f>'for paper'!$R$313:$R$320</c:f>
              <c:numCache>
                <c:formatCode>General</c:formatCode>
                <c:ptCount val="8"/>
                <c:pt idx="0">
                  <c:v>2271.27226040086</c:v>
                </c:pt>
                <c:pt idx="2">
                  <c:v>3358.938830897128</c:v>
                </c:pt>
                <c:pt idx="4">
                  <c:v>2479.528757466332</c:v>
                </c:pt>
                <c:pt idx="6">
                  <c:v>2073.099204633677</c:v>
                </c:pt>
              </c:numCache>
            </c:numRef>
          </c:val>
        </c:ser>
        <c:ser>
          <c:idx val="5"/>
          <c:order val="5"/>
          <c:spPr>
            <a:solidFill>
              <a:schemeClr val="bg1">
                <a:lumMod val="85000"/>
              </a:schemeClr>
            </a:solidFill>
            <a:ln>
              <a:solidFill>
                <a:schemeClr val="tx1"/>
              </a:solidFill>
            </a:ln>
            <a:effectLst/>
          </c:spPr>
          <c:invertIfNegative val="0"/>
          <c:val>
            <c:numRef>
              <c:f>'for paper'!$S$313:$S$320</c:f>
              <c:numCache>
                <c:formatCode>General</c:formatCode>
                <c:ptCount val="8"/>
                <c:pt idx="0">
                  <c:v>1037.794331725852</c:v>
                </c:pt>
                <c:pt idx="2">
                  <c:v>633.8831229098575</c:v>
                </c:pt>
                <c:pt idx="4">
                  <c:v>1465.194315167276</c:v>
                </c:pt>
                <c:pt idx="6">
                  <c:v>243.9669524122104</c:v>
                </c:pt>
              </c:numCache>
            </c:numRef>
          </c:val>
        </c:ser>
        <c:ser>
          <c:idx val="6"/>
          <c:order val="6"/>
          <c:spPr>
            <a:noFill/>
            <a:ln>
              <a:solidFill>
                <a:schemeClr val="tx1"/>
              </a:solidFill>
            </a:ln>
            <a:effectLst/>
          </c:spPr>
          <c:invertIfNegative val="0"/>
          <c:val>
            <c:numRef>
              <c:f>'for paper'!$T$313:$T$320</c:f>
              <c:numCache>
                <c:formatCode>General</c:formatCode>
                <c:ptCount val="8"/>
                <c:pt idx="0">
                  <c:v>4000.0</c:v>
                </c:pt>
                <c:pt idx="2">
                  <c:v>4000.0</c:v>
                </c:pt>
                <c:pt idx="4">
                  <c:v>2000.0</c:v>
                </c:pt>
                <c:pt idx="6">
                  <c:v>2000.0</c:v>
                </c:pt>
              </c:numCache>
            </c:numRef>
          </c:val>
        </c:ser>
        <c:ser>
          <c:idx val="7"/>
          <c:order val="7"/>
          <c:invertIfNegative val="0"/>
          <c:val>
            <c:numRef>
              <c:f>'for paper'!$G$310</c:f>
              <c:numCache>
                <c:formatCode>General</c:formatCode>
                <c:ptCount val="1"/>
                <c:pt idx="0">
                  <c:v>0.0</c:v>
                </c:pt>
              </c:numCache>
            </c:numRef>
          </c:val>
        </c:ser>
        <c:dLbls>
          <c:showLegendKey val="0"/>
          <c:showVal val="0"/>
          <c:showCatName val="0"/>
          <c:showSerName val="0"/>
          <c:showPercent val="0"/>
          <c:showBubbleSize val="0"/>
        </c:dLbls>
        <c:gapWidth val="150"/>
        <c:overlap val="100"/>
        <c:axId val="1822916536"/>
        <c:axId val="1822611528"/>
      </c:barChart>
      <c:catAx>
        <c:axId val="1822916536"/>
        <c:scaling>
          <c:orientation val="minMax"/>
        </c:scaling>
        <c:delete val="1"/>
        <c:axPos val="l"/>
        <c:majorTickMark val="out"/>
        <c:minorTickMark val="none"/>
        <c:tickLblPos val="nextTo"/>
        <c:crossAx val="1822611528"/>
        <c:crosses val="autoZero"/>
        <c:auto val="1"/>
        <c:lblAlgn val="ctr"/>
        <c:lblOffset val="100"/>
        <c:noMultiLvlLbl val="0"/>
      </c:catAx>
      <c:valAx>
        <c:axId val="1822611528"/>
        <c:scaling>
          <c:orientation val="minMax"/>
        </c:scaling>
        <c:delete val="0"/>
        <c:axPos val="b"/>
        <c:majorGridlines>
          <c:spPr>
            <a:ln>
              <a:noFill/>
            </a:ln>
          </c:spPr>
        </c:majorGridlines>
        <c:title>
          <c:tx>
            <c:rich>
              <a:bodyPr/>
              <a:lstStyle/>
              <a:p>
                <a:pPr>
                  <a:defRPr/>
                </a:pPr>
                <a:r>
                  <a:rPr lang="en-US"/>
                  <a:t>TIME IN MS</a:t>
                </a:r>
              </a:p>
            </c:rich>
          </c:tx>
          <c:overlay val="0"/>
        </c:title>
        <c:numFmt formatCode="General" sourceLinked="1"/>
        <c:majorTickMark val="out"/>
        <c:minorTickMark val="none"/>
        <c:tickLblPos val="nextTo"/>
        <c:crossAx val="1822916536"/>
        <c:crosses val="autoZero"/>
        <c:crossBetween val="between"/>
      </c:valAx>
    </c:plotArea>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Previous utterance timing effects (anodal)</a:t>
            </a:r>
          </a:p>
        </c:rich>
      </c:tx>
      <c:layout/>
      <c:overlay val="0"/>
    </c:title>
    <c:autoTitleDeleted val="0"/>
    <c:plotArea>
      <c:layout>
        <c:manualLayout>
          <c:layoutTarget val="inner"/>
          <c:xMode val="edge"/>
          <c:yMode val="edge"/>
          <c:x val="0.122569755000137"/>
          <c:y val="0.127450367884342"/>
          <c:w val="0.839229650606948"/>
          <c:h val="0.500834709169418"/>
        </c:manualLayout>
      </c:layout>
      <c:lineChart>
        <c:grouping val="standard"/>
        <c:varyColors val="0"/>
        <c:ser>
          <c:idx val="0"/>
          <c:order val="0"/>
          <c:tx>
            <c:strRef>
              <c:f>'ref critical'!$S$307</c:f>
              <c:strCache>
                <c:ptCount val="1"/>
                <c:pt idx="0">
                  <c:v>short previous actions</c:v>
                </c:pt>
              </c:strCache>
            </c:strRef>
          </c:tx>
          <c:spPr>
            <a:ln>
              <a:solidFill>
                <a:schemeClr val="tx1"/>
              </a:solidFill>
            </a:ln>
          </c:spPr>
          <c:marker>
            <c:symbol val="diamond"/>
            <c:size val="9"/>
            <c:spPr>
              <a:solidFill>
                <a:schemeClr val="tx1"/>
              </a:solidFill>
              <a:ln>
                <a:solidFill>
                  <a:schemeClr val="tx1"/>
                </a:solidFill>
              </a:ln>
            </c:spPr>
          </c:marker>
          <c:cat>
            <c:multiLvlStrRef>
              <c:f>'ref critical'!$P$308:$R$311</c:f>
              <c:multiLvlStrCache>
                <c:ptCount val="4"/>
                <c:lvl>
                  <c:pt idx="0">
                    <c:v>upto1000</c:v>
                  </c:pt>
                  <c:pt idx="1">
                    <c:v>1001-1500</c:v>
                  </c:pt>
                  <c:pt idx="2">
                    <c:v>1501-2000</c:v>
                  </c:pt>
                  <c:pt idx="3">
                    <c:v>2001+</c:v>
                  </c:pt>
                </c:lvl>
                <c:lvl>
                  <c:pt idx="0">
                    <c:v>66</c:v>
                  </c:pt>
                  <c:pt idx="1">
                    <c:v>87</c:v>
                  </c:pt>
                  <c:pt idx="2">
                    <c:v>57</c:v>
                  </c:pt>
                  <c:pt idx="3">
                    <c:v>48</c:v>
                  </c:pt>
                </c:lvl>
                <c:lvl>
                  <c:pt idx="0">
                    <c:v>13</c:v>
                  </c:pt>
                  <c:pt idx="1">
                    <c:v>26</c:v>
                  </c:pt>
                  <c:pt idx="2">
                    <c:v>15</c:v>
                  </c:pt>
                  <c:pt idx="3">
                    <c:v>48</c:v>
                  </c:pt>
                </c:lvl>
              </c:multiLvlStrCache>
            </c:multiLvlStrRef>
          </c:cat>
          <c:val>
            <c:numRef>
              <c:f>'ref critical'!$S$308:$S$311</c:f>
              <c:numCache>
                <c:formatCode>0%</c:formatCode>
                <c:ptCount val="4"/>
                <c:pt idx="0">
                  <c:v>0.909090909090909</c:v>
                </c:pt>
                <c:pt idx="1">
                  <c:v>0.896551724137931</c:v>
                </c:pt>
                <c:pt idx="2">
                  <c:v>0.964912280701754</c:v>
                </c:pt>
                <c:pt idx="3">
                  <c:v>0.833333333333333</c:v>
                </c:pt>
              </c:numCache>
            </c:numRef>
          </c:val>
          <c:smooth val="0"/>
        </c:ser>
        <c:ser>
          <c:idx val="1"/>
          <c:order val="1"/>
          <c:tx>
            <c:strRef>
              <c:f>'ref critical'!$T$307</c:f>
              <c:strCache>
                <c:ptCount val="1"/>
                <c:pt idx="0">
                  <c:v>long previous actions</c:v>
                </c:pt>
              </c:strCache>
            </c:strRef>
          </c:tx>
          <c:spPr>
            <a:ln>
              <a:solidFill>
                <a:schemeClr val="bg1">
                  <a:lumMod val="75000"/>
                </a:schemeClr>
              </a:solidFill>
            </a:ln>
          </c:spPr>
          <c:marker>
            <c:symbol val="square"/>
            <c:size val="9"/>
            <c:spPr>
              <a:solidFill>
                <a:schemeClr val="bg1">
                  <a:lumMod val="75000"/>
                </a:schemeClr>
              </a:solidFill>
              <a:ln>
                <a:solidFill>
                  <a:schemeClr val="bg1">
                    <a:lumMod val="65000"/>
                  </a:schemeClr>
                </a:solidFill>
              </a:ln>
            </c:spPr>
          </c:marker>
          <c:cat>
            <c:multiLvlStrRef>
              <c:f>'ref critical'!$P$308:$R$311</c:f>
              <c:multiLvlStrCache>
                <c:ptCount val="4"/>
                <c:lvl>
                  <c:pt idx="0">
                    <c:v>upto1000</c:v>
                  </c:pt>
                  <c:pt idx="1">
                    <c:v>1001-1500</c:v>
                  </c:pt>
                  <c:pt idx="2">
                    <c:v>1501-2000</c:v>
                  </c:pt>
                  <c:pt idx="3">
                    <c:v>2001+</c:v>
                  </c:pt>
                </c:lvl>
                <c:lvl>
                  <c:pt idx="0">
                    <c:v>66</c:v>
                  </c:pt>
                  <c:pt idx="1">
                    <c:v>87</c:v>
                  </c:pt>
                  <c:pt idx="2">
                    <c:v>57</c:v>
                  </c:pt>
                  <c:pt idx="3">
                    <c:v>48</c:v>
                  </c:pt>
                </c:lvl>
                <c:lvl>
                  <c:pt idx="0">
                    <c:v>13</c:v>
                  </c:pt>
                  <c:pt idx="1">
                    <c:v>26</c:v>
                  </c:pt>
                  <c:pt idx="2">
                    <c:v>15</c:v>
                  </c:pt>
                  <c:pt idx="3">
                    <c:v>48</c:v>
                  </c:pt>
                </c:lvl>
              </c:multiLvlStrCache>
            </c:multiLvlStrRef>
          </c:cat>
          <c:val>
            <c:numRef>
              <c:f>'ref critical'!$T$308:$T$311</c:f>
              <c:numCache>
                <c:formatCode>0%</c:formatCode>
                <c:ptCount val="4"/>
                <c:pt idx="0">
                  <c:v>0.615384615384615</c:v>
                </c:pt>
                <c:pt idx="1">
                  <c:v>0.653846153846154</c:v>
                </c:pt>
                <c:pt idx="2">
                  <c:v>0.533333333333333</c:v>
                </c:pt>
                <c:pt idx="3">
                  <c:v>0.791666666666667</c:v>
                </c:pt>
              </c:numCache>
            </c:numRef>
          </c:val>
          <c:smooth val="0"/>
        </c:ser>
        <c:dLbls>
          <c:showLegendKey val="0"/>
          <c:showVal val="0"/>
          <c:showCatName val="0"/>
          <c:showSerName val="0"/>
          <c:showPercent val="0"/>
          <c:showBubbleSize val="0"/>
        </c:dLbls>
        <c:marker val="1"/>
        <c:smooth val="0"/>
        <c:axId val="1815143496"/>
        <c:axId val="1859198920"/>
      </c:lineChart>
      <c:catAx>
        <c:axId val="1815143496"/>
        <c:scaling>
          <c:orientation val="minMax"/>
        </c:scaling>
        <c:delete val="0"/>
        <c:axPos val="b"/>
        <c:title>
          <c:tx>
            <c:rich>
              <a:bodyPr/>
              <a:lstStyle/>
              <a:p>
                <a:pPr>
                  <a:defRPr/>
                </a:pPr>
                <a:r>
                  <a:rPr lang="en-US"/>
                  <a:t>Latency to previous utterance</a:t>
                </a:r>
                <a:r>
                  <a:rPr lang="en-US" baseline="0"/>
                  <a:t> onset from action onset</a:t>
                </a:r>
                <a:endParaRPr lang="en-US"/>
              </a:p>
            </c:rich>
          </c:tx>
          <c:layout>
            <c:manualLayout>
              <c:xMode val="edge"/>
              <c:yMode val="edge"/>
              <c:x val="0.259618508052347"/>
              <c:y val="0.881264153112248"/>
            </c:manualLayout>
          </c:layout>
          <c:overlay val="0"/>
        </c:title>
        <c:majorTickMark val="out"/>
        <c:minorTickMark val="none"/>
        <c:tickLblPos val="nextTo"/>
        <c:txPr>
          <a:bodyPr/>
          <a:lstStyle/>
          <a:p>
            <a:pPr>
              <a:defRPr sz="1000"/>
            </a:pPr>
            <a:endParaRPr lang="en-US"/>
          </a:p>
        </c:txPr>
        <c:crossAx val="1859198920"/>
        <c:crosses val="autoZero"/>
        <c:auto val="1"/>
        <c:lblAlgn val="ctr"/>
        <c:lblOffset val="100"/>
        <c:noMultiLvlLbl val="0"/>
      </c:catAx>
      <c:valAx>
        <c:axId val="1859198920"/>
        <c:scaling>
          <c:orientation val="minMax"/>
          <c:max val="1.0"/>
        </c:scaling>
        <c:delete val="0"/>
        <c:axPos val="l"/>
        <c:majorGridlines/>
        <c:title>
          <c:tx>
            <c:rich>
              <a:bodyPr rot="-5400000" vert="horz"/>
              <a:lstStyle/>
              <a:p>
                <a:pPr>
                  <a:defRPr/>
                </a:pPr>
                <a:r>
                  <a:rPr lang="en-US"/>
                  <a:t>% pro/zero</a:t>
                </a:r>
              </a:p>
            </c:rich>
          </c:tx>
          <c:layout/>
          <c:overlay val="0"/>
        </c:title>
        <c:numFmt formatCode="0%" sourceLinked="1"/>
        <c:majorTickMark val="out"/>
        <c:minorTickMark val="none"/>
        <c:tickLblPos val="nextTo"/>
        <c:crossAx val="1815143496"/>
        <c:crosses val="autoZero"/>
        <c:crossBetween val="between"/>
        <c:majorUnit val="0.2"/>
      </c:valAx>
    </c:plotArea>
    <c:legend>
      <c:legendPos val="r"/>
      <c:layout>
        <c:manualLayout>
          <c:xMode val="edge"/>
          <c:yMode val="edge"/>
          <c:x val="0.664756484809638"/>
          <c:y val="0.373505905511811"/>
          <c:w val="0.318051540052395"/>
          <c:h val="0.224987532808399"/>
        </c:manualLayout>
      </c:layout>
      <c:overlay val="0"/>
      <c:spPr>
        <a:solidFill>
          <a:schemeClr val="bg1"/>
        </a:solidFill>
      </c:spPr>
    </c:legend>
    <c:plotVisOnly val="1"/>
    <c:dispBlanksAs val="gap"/>
    <c:showDLblsOverMax val="0"/>
  </c:chart>
  <c:txPr>
    <a:bodyPr/>
    <a:lstStyle/>
    <a:p>
      <a:pPr>
        <a:defRPr sz="1200"/>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34946900868161"/>
          <c:y val="0.210977690288714"/>
          <c:w val="0.785513092840139"/>
          <c:h val="0.53357089019677"/>
        </c:manualLayout>
      </c:layout>
      <c:lineChart>
        <c:grouping val="standard"/>
        <c:varyColors val="0"/>
        <c:ser>
          <c:idx val="0"/>
          <c:order val="0"/>
          <c:tx>
            <c:strRef>
              <c:f>'anodal interactions'!$B$7</c:f>
              <c:strCache>
                <c:ptCount val="1"/>
                <c:pt idx="0">
                  <c:v>sham</c:v>
                </c:pt>
              </c:strCache>
            </c:strRef>
          </c:tx>
          <c:spPr>
            <a:ln>
              <a:solidFill>
                <a:schemeClr val="tx1"/>
              </a:solidFill>
            </a:ln>
          </c:spPr>
          <c:marker>
            <c:symbol val="circle"/>
            <c:size val="12"/>
            <c:spPr>
              <a:solidFill>
                <a:schemeClr val="tx1"/>
              </a:solidFill>
              <a:ln>
                <a:solidFill>
                  <a:schemeClr val="tx1"/>
                </a:solidFill>
              </a:ln>
            </c:spPr>
          </c:marker>
          <c:cat>
            <c:multiLvlStrRef>
              <c:f>'anodal interactions'!$E$82:$G$87</c:f>
              <c:multiLvlStrCache>
                <c:ptCount val="6"/>
                <c:lvl>
                  <c:pt idx="0">
                    <c:v>≤ 1500</c:v>
                  </c:pt>
                  <c:pt idx="1">
                    <c:v>1500-2500</c:v>
                  </c:pt>
                  <c:pt idx="2">
                    <c:v>2501+</c:v>
                  </c:pt>
                  <c:pt idx="3">
                    <c:v> </c:v>
                  </c:pt>
                  <c:pt idx="4">
                    <c:v>long previous</c:v>
                  </c:pt>
                  <c:pt idx="5">
                    <c:v>short previous</c:v>
                  </c:pt>
                </c:lvl>
                <c:lvl>
                  <c:pt idx="0">
                    <c:v>N= 173</c:v>
                  </c:pt>
                  <c:pt idx="1">
                    <c:v>N= 268</c:v>
                  </c:pt>
                  <c:pt idx="2">
                    <c:v>N= 249</c:v>
                  </c:pt>
                  <c:pt idx="3">
                    <c:v> </c:v>
                  </c:pt>
                  <c:pt idx="4">
                    <c:v>N= 202</c:v>
                  </c:pt>
                  <c:pt idx="5">
                    <c:v>N= 488</c:v>
                  </c:pt>
                </c:lvl>
              </c:multiLvlStrCache>
            </c:multiLvlStrRef>
          </c:cat>
          <c:val>
            <c:numRef>
              <c:f>'anodal interactions'!$B$82:$B$87</c:f>
              <c:numCache>
                <c:formatCode>0%</c:formatCode>
                <c:ptCount val="6"/>
                <c:pt idx="0">
                  <c:v>0.476190476190476</c:v>
                </c:pt>
                <c:pt idx="1">
                  <c:v>0.86046511627907</c:v>
                </c:pt>
                <c:pt idx="2">
                  <c:v>0.897435897435897</c:v>
                </c:pt>
                <c:pt idx="4">
                  <c:v>0.55</c:v>
                </c:pt>
                <c:pt idx="5">
                  <c:v>0.873913043478261</c:v>
                </c:pt>
              </c:numCache>
            </c:numRef>
          </c:val>
          <c:smooth val="0"/>
        </c:ser>
        <c:ser>
          <c:idx val="1"/>
          <c:order val="1"/>
          <c:tx>
            <c:strRef>
              <c:f>'anodal interactions'!$C$7</c:f>
              <c:strCache>
                <c:ptCount val="1"/>
                <c:pt idx="0">
                  <c:v>anodal</c:v>
                </c:pt>
              </c:strCache>
            </c:strRef>
          </c:tx>
          <c:spPr>
            <a:ln>
              <a:solidFill>
                <a:schemeClr val="bg1">
                  <a:lumMod val="75000"/>
                </a:schemeClr>
              </a:solidFill>
            </a:ln>
          </c:spPr>
          <c:marker>
            <c:symbol val="circle"/>
            <c:size val="12"/>
            <c:spPr>
              <a:solidFill>
                <a:schemeClr val="bg1">
                  <a:lumMod val="75000"/>
                </a:schemeClr>
              </a:solidFill>
              <a:ln>
                <a:solidFill>
                  <a:schemeClr val="bg1">
                    <a:lumMod val="75000"/>
                  </a:schemeClr>
                </a:solidFill>
              </a:ln>
            </c:spPr>
          </c:marker>
          <c:cat>
            <c:multiLvlStrRef>
              <c:f>'anodal interactions'!$E$82:$G$87</c:f>
              <c:multiLvlStrCache>
                <c:ptCount val="6"/>
                <c:lvl>
                  <c:pt idx="0">
                    <c:v>≤ 1500</c:v>
                  </c:pt>
                  <c:pt idx="1">
                    <c:v>1500-2500</c:v>
                  </c:pt>
                  <c:pt idx="2">
                    <c:v>2501+</c:v>
                  </c:pt>
                  <c:pt idx="3">
                    <c:v> </c:v>
                  </c:pt>
                  <c:pt idx="4">
                    <c:v>long previous</c:v>
                  </c:pt>
                  <c:pt idx="5">
                    <c:v>short previous</c:v>
                  </c:pt>
                </c:lvl>
                <c:lvl>
                  <c:pt idx="0">
                    <c:v>N= 173</c:v>
                  </c:pt>
                  <c:pt idx="1">
                    <c:v>N= 268</c:v>
                  </c:pt>
                  <c:pt idx="2">
                    <c:v>N= 249</c:v>
                  </c:pt>
                  <c:pt idx="3">
                    <c:v> </c:v>
                  </c:pt>
                  <c:pt idx="4">
                    <c:v>N= 202</c:v>
                  </c:pt>
                  <c:pt idx="5">
                    <c:v>N= 488</c:v>
                  </c:pt>
                </c:lvl>
              </c:multiLvlStrCache>
            </c:multiLvlStrRef>
          </c:cat>
          <c:val>
            <c:numRef>
              <c:f>'anodal interactions'!$C$82:$C$87</c:f>
              <c:numCache>
                <c:formatCode>0%</c:formatCode>
                <c:ptCount val="6"/>
                <c:pt idx="0">
                  <c:v>0.797752808988764</c:v>
                </c:pt>
                <c:pt idx="1">
                  <c:v>0.863309352517986</c:v>
                </c:pt>
                <c:pt idx="2">
                  <c:v>0.856060606060606</c:v>
                </c:pt>
                <c:pt idx="4">
                  <c:v>0.696078431372549</c:v>
                </c:pt>
                <c:pt idx="5">
                  <c:v>0.903100775193798</c:v>
                </c:pt>
              </c:numCache>
            </c:numRef>
          </c:val>
          <c:smooth val="0"/>
        </c:ser>
        <c:dLbls>
          <c:showLegendKey val="0"/>
          <c:showVal val="0"/>
          <c:showCatName val="0"/>
          <c:showSerName val="0"/>
          <c:showPercent val="0"/>
          <c:showBubbleSize val="0"/>
        </c:dLbls>
        <c:marker val="1"/>
        <c:smooth val="0"/>
        <c:axId val="-2125434968"/>
        <c:axId val="1859480920"/>
      </c:lineChart>
      <c:catAx>
        <c:axId val="-2125434968"/>
        <c:scaling>
          <c:orientation val="minMax"/>
        </c:scaling>
        <c:delete val="0"/>
        <c:axPos val="b"/>
        <c:majorTickMark val="out"/>
        <c:minorTickMark val="none"/>
        <c:tickLblPos val="nextTo"/>
        <c:crossAx val="1859480920"/>
        <c:crosses val="autoZero"/>
        <c:auto val="1"/>
        <c:lblAlgn val="ctr"/>
        <c:lblOffset val="100"/>
        <c:noMultiLvlLbl val="0"/>
      </c:catAx>
      <c:valAx>
        <c:axId val="1859480920"/>
        <c:scaling>
          <c:orientation val="minMax"/>
          <c:max val="1.0"/>
          <c:min val="0.2"/>
        </c:scaling>
        <c:delete val="0"/>
        <c:axPos val="l"/>
        <c:majorGridlines/>
        <c:title>
          <c:tx>
            <c:rich>
              <a:bodyPr rot="-5400000" vert="horz"/>
              <a:lstStyle/>
              <a:p>
                <a:pPr>
                  <a:defRPr/>
                </a:pPr>
                <a:r>
                  <a:rPr lang="en-US"/>
                  <a:t>% pro/zero</a:t>
                </a:r>
              </a:p>
              <a:p>
                <a:pPr>
                  <a:defRPr/>
                </a:pPr>
                <a:endParaRPr lang="en-US"/>
              </a:p>
            </c:rich>
          </c:tx>
          <c:layout/>
          <c:overlay val="0"/>
        </c:title>
        <c:numFmt formatCode="0%" sourceLinked="1"/>
        <c:majorTickMark val="out"/>
        <c:minorTickMark val="none"/>
        <c:tickLblPos val="nextTo"/>
        <c:crossAx val="-2125434968"/>
        <c:crosses val="autoZero"/>
        <c:crossBetween val="between"/>
        <c:majorUnit val="0.2"/>
      </c:valAx>
    </c:plotArea>
    <c:legend>
      <c:legendPos val="r"/>
      <c:layout>
        <c:manualLayout>
          <c:xMode val="edge"/>
          <c:yMode val="edge"/>
          <c:x val="0.453152230971129"/>
          <c:y val="0.437854955630546"/>
          <c:w val="0.186530385624874"/>
          <c:h val="0.170137482814648"/>
        </c:manualLayout>
      </c:layout>
      <c:overlay val="0"/>
      <c:spPr>
        <a:solidFill>
          <a:schemeClr val="bg1"/>
        </a:solidFill>
        <a:ln>
          <a:solidFill>
            <a:schemeClr val="tx1"/>
          </a:solidFill>
        </a:ln>
      </c:spPr>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 AND/THEN</a:t>
            </a:r>
          </a:p>
        </c:rich>
      </c:tx>
      <c:overlay val="0"/>
    </c:title>
    <c:autoTitleDeleted val="0"/>
    <c:plotArea>
      <c:layout>
        <c:manualLayout>
          <c:layoutTarget val="inner"/>
          <c:xMode val="edge"/>
          <c:yMode val="edge"/>
          <c:x val="0.214742085810702"/>
          <c:y val="0.149665270564584"/>
          <c:w val="0.777368320464796"/>
          <c:h val="0.67415882057296"/>
        </c:manualLayout>
      </c:layout>
      <c:lineChart>
        <c:grouping val="standard"/>
        <c:varyColors val="0"/>
        <c:ser>
          <c:idx val="0"/>
          <c:order val="0"/>
          <c:tx>
            <c:strRef>
              <c:f>'anodal interactions'!$M$143</c:f>
              <c:strCache>
                <c:ptCount val="1"/>
                <c:pt idx="0">
                  <c:v>sham</c:v>
                </c:pt>
              </c:strCache>
            </c:strRef>
          </c:tx>
          <c:spPr>
            <a:ln>
              <a:solidFill>
                <a:schemeClr val="tx1"/>
              </a:solidFill>
            </a:ln>
          </c:spPr>
          <c:marker>
            <c:symbol val="circle"/>
            <c:size val="12"/>
            <c:spPr>
              <a:solidFill>
                <a:schemeClr val="tx1"/>
              </a:solidFill>
              <a:ln>
                <a:solidFill>
                  <a:schemeClr val="tx1"/>
                </a:solidFill>
              </a:ln>
            </c:spPr>
          </c:marker>
          <c:cat>
            <c:strRef>
              <c:f>'anodal interactions'!$L$158:$L$160</c:f>
              <c:strCache>
                <c:ptCount val="3"/>
                <c:pt idx="0">
                  <c:v>&lt; 1500</c:v>
                </c:pt>
                <c:pt idx="1">
                  <c:v>1500-2500</c:v>
                </c:pt>
                <c:pt idx="2">
                  <c:v>2501+</c:v>
                </c:pt>
              </c:strCache>
            </c:strRef>
          </c:cat>
          <c:val>
            <c:numRef>
              <c:f>'anodal interactions'!$M$158:$M$160</c:f>
              <c:numCache>
                <c:formatCode>0%</c:formatCode>
                <c:ptCount val="3"/>
                <c:pt idx="0">
                  <c:v>0.380952380952381</c:v>
                </c:pt>
                <c:pt idx="1">
                  <c:v>0.651162790697674</c:v>
                </c:pt>
                <c:pt idx="2">
                  <c:v>0.803418803418803</c:v>
                </c:pt>
              </c:numCache>
            </c:numRef>
          </c:val>
          <c:smooth val="0"/>
        </c:ser>
        <c:ser>
          <c:idx val="1"/>
          <c:order val="1"/>
          <c:tx>
            <c:strRef>
              <c:f>'anodal interactions'!$N$143</c:f>
              <c:strCache>
                <c:ptCount val="1"/>
                <c:pt idx="0">
                  <c:v>anodal</c:v>
                </c:pt>
              </c:strCache>
            </c:strRef>
          </c:tx>
          <c:spPr>
            <a:ln>
              <a:solidFill>
                <a:schemeClr val="bg1">
                  <a:lumMod val="75000"/>
                </a:schemeClr>
              </a:solidFill>
            </a:ln>
          </c:spPr>
          <c:marker>
            <c:symbol val="circle"/>
            <c:size val="11"/>
            <c:spPr>
              <a:solidFill>
                <a:schemeClr val="bg1">
                  <a:lumMod val="75000"/>
                </a:schemeClr>
              </a:solidFill>
              <a:ln>
                <a:solidFill>
                  <a:schemeClr val="bg1">
                    <a:lumMod val="75000"/>
                  </a:schemeClr>
                </a:solidFill>
              </a:ln>
            </c:spPr>
          </c:marker>
          <c:cat>
            <c:strRef>
              <c:f>'anodal interactions'!$L$158:$L$160</c:f>
              <c:strCache>
                <c:ptCount val="3"/>
                <c:pt idx="0">
                  <c:v>&lt; 1500</c:v>
                </c:pt>
                <c:pt idx="1">
                  <c:v>1500-2500</c:v>
                </c:pt>
                <c:pt idx="2">
                  <c:v>2501+</c:v>
                </c:pt>
              </c:strCache>
            </c:strRef>
          </c:cat>
          <c:val>
            <c:numRef>
              <c:f>'anodal interactions'!$N$158:$N$160</c:f>
              <c:numCache>
                <c:formatCode>0%</c:formatCode>
                <c:ptCount val="3"/>
                <c:pt idx="0">
                  <c:v>0.685393258426966</c:v>
                </c:pt>
                <c:pt idx="1">
                  <c:v>0.784172661870504</c:v>
                </c:pt>
                <c:pt idx="2">
                  <c:v>0.757575757575757</c:v>
                </c:pt>
              </c:numCache>
            </c:numRef>
          </c:val>
          <c:smooth val="0"/>
        </c:ser>
        <c:dLbls>
          <c:showLegendKey val="0"/>
          <c:showVal val="0"/>
          <c:showCatName val="0"/>
          <c:showSerName val="0"/>
          <c:showPercent val="0"/>
          <c:showBubbleSize val="0"/>
        </c:dLbls>
        <c:marker val="1"/>
        <c:smooth val="0"/>
        <c:axId val="1815139304"/>
        <c:axId val="1859459128"/>
      </c:lineChart>
      <c:catAx>
        <c:axId val="1815139304"/>
        <c:scaling>
          <c:orientation val="minMax"/>
        </c:scaling>
        <c:delete val="0"/>
        <c:axPos val="b"/>
        <c:title>
          <c:tx>
            <c:rich>
              <a:bodyPr/>
              <a:lstStyle/>
              <a:p>
                <a:pPr>
                  <a:defRPr/>
                </a:pPr>
                <a:r>
                  <a:rPr lang="en-US"/>
                  <a:t>Onset latency</a:t>
                </a:r>
              </a:p>
            </c:rich>
          </c:tx>
          <c:layout>
            <c:manualLayout>
              <c:xMode val="edge"/>
              <c:yMode val="edge"/>
              <c:x val="0.404803149606299"/>
              <c:y val="0.912287820405428"/>
            </c:manualLayout>
          </c:layout>
          <c:overlay val="0"/>
        </c:title>
        <c:majorTickMark val="out"/>
        <c:minorTickMark val="none"/>
        <c:tickLblPos val="nextTo"/>
        <c:txPr>
          <a:bodyPr/>
          <a:lstStyle/>
          <a:p>
            <a:pPr>
              <a:defRPr sz="900"/>
            </a:pPr>
            <a:endParaRPr lang="en-US"/>
          </a:p>
        </c:txPr>
        <c:crossAx val="1859459128"/>
        <c:crosses val="autoZero"/>
        <c:auto val="1"/>
        <c:lblAlgn val="ctr"/>
        <c:lblOffset val="100"/>
        <c:noMultiLvlLbl val="0"/>
      </c:catAx>
      <c:valAx>
        <c:axId val="1859459128"/>
        <c:scaling>
          <c:orientation val="minMax"/>
          <c:min val="0.3"/>
        </c:scaling>
        <c:delete val="0"/>
        <c:axPos val="l"/>
        <c:majorGridlines/>
        <c:title>
          <c:tx>
            <c:rich>
              <a:bodyPr rot="-5400000" vert="horz"/>
              <a:lstStyle/>
              <a:p>
                <a:pPr>
                  <a:defRPr/>
                </a:pPr>
                <a:r>
                  <a:rPr lang="en-US"/>
                  <a:t>% and/then</a:t>
                </a:r>
              </a:p>
            </c:rich>
          </c:tx>
          <c:overlay val="0"/>
        </c:title>
        <c:numFmt formatCode="0%" sourceLinked="1"/>
        <c:majorTickMark val="out"/>
        <c:minorTickMark val="none"/>
        <c:tickLblPos val="nextTo"/>
        <c:crossAx val="1815139304"/>
        <c:crosses val="autoZero"/>
        <c:crossBetween val="between"/>
      </c:valAx>
    </c:plotArea>
    <c:legend>
      <c:legendPos val="r"/>
      <c:layout>
        <c:manualLayout>
          <c:xMode val="edge"/>
          <c:yMode val="edge"/>
          <c:x val="0.654866141732283"/>
          <c:y val="0.513673635623133"/>
          <c:w val="0.316076490438695"/>
          <c:h val="0.162086463330015"/>
        </c:manualLayout>
      </c:layout>
      <c:overlay val="0"/>
      <c:spPr>
        <a:solidFill>
          <a:schemeClr val="bg1"/>
        </a:solidFill>
        <a:ln>
          <a:solidFill>
            <a:schemeClr val="tx1"/>
          </a:solidFill>
        </a:ln>
      </c:spPr>
    </c:legend>
    <c:plotVisOnly val="1"/>
    <c:dispBlanksAs val="gap"/>
    <c:showDLblsOverMax val="0"/>
  </c:chart>
  <c:txPr>
    <a:bodyPr/>
    <a:lstStyle/>
    <a:p>
      <a:pPr>
        <a:defRPr sz="1000"/>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 DISFLUENCY</a:t>
            </a:r>
          </a:p>
        </c:rich>
      </c:tx>
      <c:overlay val="0"/>
    </c:title>
    <c:autoTitleDeleted val="0"/>
    <c:plotArea>
      <c:layout>
        <c:manualLayout>
          <c:layoutTarget val="inner"/>
          <c:xMode val="edge"/>
          <c:yMode val="edge"/>
          <c:x val="0.214742085810702"/>
          <c:y val="0.162431228011392"/>
          <c:w val="0.777368320464796"/>
          <c:h val="0.661392863126152"/>
        </c:manualLayout>
      </c:layout>
      <c:lineChart>
        <c:grouping val="standard"/>
        <c:varyColors val="0"/>
        <c:ser>
          <c:idx val="0"/>
          <c:order val="0"/>
          <c:tx>
            <c:strRef>
              <c:f>'anodal interactions'!$M$143</c:f>
              <c:strCache>
                <c:ptCount val="1"/>
                <c:pt idx="0">
                  <c:v>sham</c:v>
                </c:pt>
              </c:strCache>
            </c:strRef>
          </c:tx>
          <c:spPr>
            <a:ln>
              <a:solidFill>
                <a:schemeClr val="tx1"/>
              </a:solidFill>
            </a:ln>
          </c:spPr>
          <c:marker>
            <c:symbol val="circle"/>
            <c:size val="12"/>
            <c:spPr>
              <a:solidFill>
                <a:schemeClr val="tx1"/>
              </a:solidFill>
              <a:ln>
                <a:solidFill>
                  <a:schemeClr val="tx1"/>
                </a:solidFill>
              </a:ln>
            </c:spPr>
          </c:marker>
          <c:cat>
            <c:strRef>
              <c:f>'anodal interactions'!$L$166:$L$168</c:f>
              <c:strCache>
                <c:ptCount val="3"/>
                <c:pt idx="0">
                  <c:v>&lt; 1500</c:v>
                </c:pt>
                <c:pt idx="1">
                  <c:v>1500-2500</c:v>
                </c:pt>
                <c:pt idx="2">
                  <c:v>2501+</c:v>
                </c:pt>
              </c:strCache>
            </c:strRef>
          </c:cat>
          <c:val>
            <c:numRef>
              <c:f>'anodal interactions'!$M$166:$M$168</c:f>
              <c:numCache>
                <c:formatCode>0%</c:formatCode>
                <c:ptCount val="3"/>
                <c:pt idx="0">
                  <c:v>0.523809523809524</c:v>
                </c:pt>
                <c:pt idx="1">
                  <c:v>0.341085271317829</c:v>
                </c:pt>
                <c:pt idx="2">
                  <c:v>0.230769230769231</c:v>
                </c:pt>
              </c:numCache>
            </c:numRef>
          </c:val>
          <c:smooth val="0"/>
        </c:ser>
        <c:ser>
          <c:idx val="1"/>
          <c:order val="1"/>
          <c:tx>
            <c:strRef>
              <c:f>'anodal interactions'!$N$143</c:f>
              <c:strCache>
                <c:ptCount val="1"/>
                <c:pt idx="0">
                  <c:v>anodal</c:v>
                </c:pt>
              </c:strCache>
            </c:strRef>
          </c:tx>
          <c:spPr>
            <a:ln>
              <a:solidFill>
                <a:schemeClr val="bg1">
                  <a:lumMod val="75000"/>
                </a:schemeClr>
              </a:solidFill>
            </a:ln>
          </c:spPr>
          <c:marker>
            <c:symbol val="circle"/>
            <c:size val="11"/>
            <c:spPr>
              <a:solidFill>
                <a:schemeClr val="bg1">
                  <a:lumMod val="75000"/>
                </a:schemeClr>
              </a:solidFill>
              <a:ln>
                <a:solidFill>
                  <a:schemeClr val="bg1">
                    <a:lumMod val="75000"/>
                  </a:schemeClr>
                </a:solidFill>
              </a:ln>
            </c:spPr>
          </c:marker>
          <c:cat>
            <c:strRef>
              <c:f>'anodal interactions'!$L$166:$L$168</c:f>
              <c:strCache>
                <c:ptCount val="3"/>
                <c:pt idx="0">
                  <c:v>&lt; 1500</c:v>
                </c:pt>
                <c:pt idx="1">
                  <c:v>1500-2500</c:v>
                </c:pt>
                <c:pt idx="2">
                  <c:v>2501+</c:v>
                </c:pt>
              </c:strCache>
            </c:strRef>
          </c:cat>
          <c:val>
            <c:numRef>
              <c:f>'anodal interactions'!$N$166:$N$168</c:f>
              <c:numCache>
                <c:formatCode>0%</c:formatCode>
                <c:ptCount val="3"/>
                <c:pt idx="0">
                  <c:v>0.438202247191011</c:v>
                </c:pt>
                <c:pt idx="1">
                  <c:v>0.388489208633093</c:v>
                </c:pt>
                <c:pt idx="2">
                  <c:v>0.189393939393939</c:v>
                </c:pt>
              </c:numCache>
            </c:numRef>
          </c:val>
          <c:smooth val="0"/>
        </c:ser>
        <c:dLbls>
          <c:showLegendKey val="0"/>
          <c:showVal val="0"/>
          <c:showCatName val="0"/>
          <c:showSerName val="0"/>
          <c:showPercent val="0"/>
          <c:showBubbleSize val="0"/>
        </c:dLbls>
        <c:marker val="1"/>
        <c:smooth val="0"/>
        <c:axId val="1859334264"/>
        <c:axId val="1815311080"/>
      </c:lineChart>
      <c:catAx>
        <c:axId val="1859334264"/>
        <c:scaling>
          <c:orientation val="minMax"/>
        </c:scaling>
        <c:delete val="0"/>
        <c:axPos val="b"/>
        <c:title>
          <c:tx>
            <c:rich>
              <a:bodyPr/>
              <a:lstStyle/>
              <a:p>
                <a:pPr>
                  <a:defRPr/>
                </a:pPr>
                <a:r>
                  <a:rPr lang="en-US"/>
                  <a:t>Onset latency</a:t>
                </a:r>
              </a:p>
            </c:rich>
          </c:tx>
          <c:layout>
            <c:manualLayout>
              <c:xMode val="edge"/>
              <c:yMode val="edge"/>
              <c:x val="0.404803149606299"/>
              <c:y val="0.912287820405428"/>
            </c:manualLayout>
          </c:layout>
          <c:overlay val="0"/>
        </c:title>
        <c:majorTickMark val="out"/>
        <c:minorTickMark val="none"/>
        <c:tickLblPos val="nextTo"/>
        <c:txPr>
          <a:bodyPr/>
          <a:lstStyle/>
          <a:p>
            <a:pPr>
              <a:defRPr sz="900"/>
            </a:pPr>
            <a:endParaRPr lang="en-US"/>
          </a:p>
        </c:txPr>
        <c:crossAx val="1815311080"/>
        <c:crosses val="autoZero"/>
        <c:auto val="1"/>
        <c:lblAlgn val="ctr"/>
        <c:lblOffset val="100"/>
        <c:noMultiLvlLbl val="0"/>
      </c:catAx>
      <c:valAx>
        <c:axId val="1815311080"/>
        <c:scaling>
          <c:orientation val="minMax"/>
        </c:scaling>
        <c:delete val="0"/>
        <c:axPos val="l"/>
        <c:majorGridlines/>
        <c:title>
          <c:tx>
            <c:rich>
              <a:bodyPr rot="-5400000" vert="horz"/>
              <a:lstStyle/>
              <a:p>
                <a:pPr>
                  <a:defRPr/>
                </a:pPr>
                <a:r>
                  <a:rPr lang="en-US"/>
                  <a:t>% disfluency</a:t>
                </a:r>
              </a:p>
            </c:rich>
          </c:tx>
          <c:overlay val="0"/>
        </c:title>
        <c:numFmt formatCode="0%" sourceLinked="1"/>
        <c:majorTickMark val="out"/>
        <c:minorTickMark val="none"/>
        <c:tickLblPos val="nextTo"/>
        <c:crossAx val="1859334264"/>
        <c:crosses val="autoZero"/>
        <c:crossBetween val="between"/>
      </c:valAx>
    </c:plotArea>
    <c:legend>
      <c:legendPos val="r"/>
      <c:layout>
        <c:manualLayout>
          <c:xMode val="edge"/>
          <c:yMode val="edge"/>
          <c:x val="0.295642917208165"/>
          <c:y val="0.607290668453677"/>
          <c:w val="0.316076490438695"/>
          <c:h val="0.162086463330015"/>
        </c:manualLayout>
      </c:layout>
      <c:overlay val="0"/>
      <c:spPr>
        <a:solidFill>
          <a:schemeClr val="bg1"/>
        </a:solidFill>
        <a:ln>
          <a:solidFill>
            <a:schemeClr val="tx1"/>
          </a:solidFill>
        </a:ln>
      </c:spPr>
    </c:legend>
    <c:plotVisOnly val="1"/>
    <c:dispBlanksAs val="gap"/>
    <c:showDLblsOverMax val="0"/>
  </c:chart>
  <c:txPr>
    <a:bodyPr/>
    <a:lstStyle/>
    <a:p>
      <a:pPr>
        <a:defRPr sz="1000"/>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890418208685128"/>
          <c:y val="0.0269835551109994"/>
          <c:w val="0.881362806040476"/>
          <c:h val="0.600349956255468"/>
        </c:manualLayout>
      </c:layout>
      <c:barChart>
        <c:barDir val="col"/>
        <c:grouping val="stacked"/>
        <c:varyColors val="0"/>
        <c:ser>
          <c:idx val="0"/>
          <c:order val="0"/>
          <c:tx>
            <c:strRef>
              <c:f>'pro vs. zero'!$A$97</c:f>
              <c:strCache>
                <c:ptCount val="1"/>
                <c:pt idx="0">
                  <c:v>% pro</c:v>
                </c:pt>
              </c:strCache>
            </c:strRef>
          </c:tx>
          <c:spPr>
            <a:solidFill>
              <a:schemeClr val="bg1">
                <a:lumMod val="65000"/>
              </a:schemeClr>
            </a:solidFill>
            <a:effectLst/>
          </c:spPr>
          <c:invertIfNegative val="0"/>
          <c:cat>
            <c:multiLvlStrRef>
              <c:f>'pro vs. zero'!$B$92:$I$96</c:f>
              <c:multiLvlStrCache>
                <c:ptCount val="8"/>
                <c:lvl>
                  <c:pt idx="0">
                    <c:v>n= 53</c:v>
                  </c:pt>
                  <c:pt idx="1">
                    <c:v>n= 67</c:v>
                  </c:pt>
                  <c:pt idx="2">
                    <c:v>n= 47</c:v>
                  </c:pt>
                  <c:pt idx="3">
                    <c:v>n= 163</c:v>
                  </c:pt>
                  <c:pt idx="4">
                    <c:v>n= 47</c:v>
                  </c:pt>
                  <c:pt idx="5">
                    <c:v>n= 43</c:v>
                  </c:pt>
                  <c:pt idx="6">
                    <c:v>n= 55</c:v>
                  </c:pt>
                  <c:pt idx="7">
                    <c:v>n= 215</c:v>
                  </c:pt>
                </c:lvl>
                <c:lvl>
                  <c:pt idx="0">
                    <c:v>13%</c:v>
                  </c:pt>
                  <c:pt idx="1">
                    <c:v>31%</c:v>
                  </c:pt>
                  <c:pt idx="2">
                    <c:v>57%</c:v>
                  </c:pt>
                  <c:pt idx="3">
                    <c:v>70%</c:v>
                  </c:pt>
                  <c:pt idx="4">
                    <c:v>45%</c:v>
                  </c:pt>
                  <c:pt idx="5">
                    <c:v>68%</c:v>
                  </c:pt>
                  <c:pt idx="6">
                    <c:v>57%</c:v>
                  </c:pt>
                  <c:pt idx="7">
                    <c:v>63%</c:v>
                  </c:pt>
                </c:lvl>
                <c:lvl>
                  <c:pt idx="0">
                    <c:v>longprevious</c:v>
                  </c:pt>
                  <c:pt idx="1">
                    <c:v>shortprevious</c:v>
                  </c:pt>
                  <c:pt idx="2">
                    <c:v>longprevious</c:v>
                  </c:pt>
                  <c:pt idx="3">
                    <c:v>shortprevious</c:v>
                  </c:pt>
                  <c:pt idx="4">
                    <c:v>longprevious</c:v>
                  </c:pt>
                  <c:pt idx="5">
                    <c:v>shortprevious</c:v>
                  </c:pt>
                  <c:pt idx="6">
                    <c:v>longprevious</c:v>
                  </c:pt>
                  <c:pt idx="7">
                    <c:v>shortprevious</c:v>
                  </c:pt>
                </c:lvl>
                <c:lvl>
                  <c:pt idx="0">
                    <c:v>no connection</c:v>
                  </c:pt>
                  <c:pt idx="2">
                    <c:v>and/then</c:v>
                  </c:pt>
                  <c:pt idx="4">
                    <c:v>no connection</c:v>
                  </c:pt>
                  <c:pt idx="6">
                    <c:v>and/then</c:v>
                  </c:pt>
                </c:lvl>
                <c:lvl>
                  <c:pt idx="0">
                    <c:v>sham</c:v>
                  </c:pt>
                  <c:pt idx="4">
                    <c:v>anodal</c:v>
                  </c:pt>
                </c:lvl>
              </c:multiLvlStrCache>
            </c:multiLvlStrRef>
          </c:cat>
          <c:val>
            <c:numRef>
              <c:f>'pro vs. zero'!$B$97:$I$97</c:f>
              <c:numCache>
                <c:formatCode>0%</c:formatCode>
                <c:ptCount val="8"/>
                <c:pt idx="0">
                  <c:v>0.13</c:v>
                </c:pt>
                <c:pt idx="1">
                  <c:v>0.402985074626866</c:v>
                </c:pt>
                <c:pt idx="2">
                  <c:v>0.425531914893617</c:v>
                </c:pt>
                <c:pt idx="3">
                  <c:v>0.300613496932515</c:v>
                </c:pt>
                <c:pt idx="4">
                  <c:v>0.234042553191489</c:v>
                </c:pt>
                <c:pt idx="5">
                  <c:v>0.209302325581395</c:v>
                </c:pt>
                <c:pt idx="6">
                  <c:v>0.4</c:v>
                </c:pt>
                <c:pt idx="7">
                  <c:v>0.348837209302326</c:v>
                </c:pt>
              </c:numCache>
            </c:numRef>
          </c:val>
        </c:ser>
        <c:ser>
          <c:idx val="1"/>
          <c:order val="1"/>
          <c:tx>
            <c:strRef>
              <c:f>'pro vs. zero'!$A$98</c:f>
              <c:strCache>
                <c:ptCount val="1"/>
                <c:pt idx="0">
                  <c:v>% zero</c:v>
                </c:pt>
              </c:strCache>
            </c:strRef>
          </c:tx>
          <c:spPr>
            <a:solidFill>
              <a:schemeClr val="tx1"/>
            </a:solidFill>
            <a:effectLst/>
          </c:spPr>
          <c:invertIfNegative val="0"/>
          <c:cat>
            <c:multiLvlStrRef>
              <c:f>'pro vs. zero'!$B$92:$I$96</c:f>
              <c:multiLvlStrCache>
                <c:ptCount val="8"/>
                <c:lvl>
                  <c:pt idx="0">
                    <c:v>n= 53</c:v>
                  </c:pt>
                  <c:pt idx="1">
                    <c:v>n= 67</c:v>
                  </c:pt>
                  <c:pt idx="2">
                    <c:v>n= 47</c:v>
                  </c:pt>
                  <c:pt idx="3">
                    <c:v>n= 163</c:v>
                  </c:pt>
                  <c:pt idx="4">
                    <c:v>n= 47</c:v>
                  </c:pt>
                  <c:pt idx="5">
                    <c:v>n= 43</c:v>
                  </c:pt>
                  <c:pt idx="6">
                    <c:v>n= 55</c:v>
                  </c:pt>
                  <c:pt idx="7">
                    <c:v>n= 215</c:v>
                  </c:pt>
                </c:lvl>
                <c:lvl>
                  <c:pt idx="0">
                    <c:v>13%</c:v>
                  </c:pt>
                  <c:pt idx="1">
                    <c:v>31%</c:v>
                  </c:pt>
                  <c:pt idx="2">
                    <c:v>57%</c:v>
                  </c:pt>
                  <c:pt idx="3">
                    <c:v>70%</c:v>
                  </c:pt>
                  <c:pt idx="4">
                    <c:v>45%</c:v>
                  </c:pt>
                  <c:pt idx="5">
                    <c:v>68%</c:v>
                  </c:pt>
                  <c:pt idx="6">
                    <c:v>57%</c:v>
                  </c:pt>
                  <c:pt idx="7">
                    <c:v>63%</c:v>
                  </c:pt>
                </c:lvl>
                <c:lvl>
                  <c:pt idx="0">
                    <c:v>longprevious</c:v>
                  </c:pt>
                  <c:pt idx="1">
                    <c:v>shortprevious</c:v>
                  </c:pt>
                  <c:pt idx="2">
                    <c:v>longprevious</c:v>
                  </c:pt>
                  <c:pt idx="3">
                    <c:v>shortprevious</c:v>
                  </c:pt>
                  <c:pt idx="4">
                    <c:v>longprevious</c:v>
                  </c:pt>
                  <c:pt idx="5">
                    <c:v>shortprevious</c:v>
                  </c:pt>
                  <c:pt idx="6">
                    <c:v>longprevious</c:v>
                  </c:pt>
                  <c:pt idx="7">
                    <c:v>shortprevious</c:v>
                  </c:pt>
                </c:lvl>
                <c:lvl>
                  <c:pt idx="0">
                    <c:v>no connection</c:v>
                  </c:pt>
                  <c:pt idx="2">
                    <c:v>and/then</c:v>
                  </c:pt>
                  <c:pt idx="4">
                    <c:v>no connection</c:v>
                  </c:pt>
                  <c:pt idx="6">
                    <c:v>and/then</c:v>
                  </c:pt>
                </c:lvl>
                <c:lvl>
                  <c:pt idx="0">
                    <c:v>sham</c:v>
                  </c:pt>
                  <c:pt idx="4">
                    <c:v>anodal</c:v>
                  </c:pt>
                </c:lvl>
              </c:multiLvlStrCache>
            </c:multiLvlStrRef>
          </c:cat>
          <c:val>
            <c:numRef>
              <c:f>'pro vs. zero'!$B$98:$I$98</c:f>
              <c:numCache>
                <c:formatCode>0%</c:formatCode>
                <c:ptCount val="8"/>
                <c:pt idx="0">
                  <c:v>0.0188679245283019</c:v>
                </c:pt>
                <c:pt idx="1">
                  <c:v>0.17910447761194</c:v>
                </c:pt>
                <c:pt idx="2">
                  <c:v>0.574468085106383</c:v>
                </c:pt>
                <c:pt idx="3">
                  <c:v>0.693251533742331</c:v>
                </c:pt>
                <c:pt idx="4">
                  <c:v>0.191489361702128</c:v>
                </c:pt>
                <c:pt idx="5">
                  <c:v>0.441860465116279</c:v>
                </c:pt>
                <c:pt idx="6">
                  <c:v>0.527272727272727</c:v>
                </c:pt>
                <c:pt idx="7">
                  <c:v>0.604651162790698</c:v>
                </c:pt>
              </c:numCache>
            </c:numRef>
          </c:val>
        </c:ser>
        <c:dLbls>
          <c:showLegendKey val="0"/>
          <c:showVal val="0"/>
          <c:showCatName val="0"/>
          <c:showSerName val="0"/>
          <c:showPercent val="0"/>
          <c:showBubbleSize val="0"/>
        </c:dLbls>
        <c:gapWidth val="150"/>
        <c:overlap val="100"/>
        <c:axId val="1816031672"/>
        <c:axId val="1816034680"/>
      </c:barChart>
      <c:catAx>
        <c:axId val="1816031672"/>
        <c:scaling>
          <c:orientation val="minMax"/>
        </c:scaling>
        <c:delete val="0"/>
        <c:axPos val="b"/>
        <c:majorTickMark val="out"/>
        <c:minorTickMark val="none"/>
        <c:tickLblPos val="nextTo"/>
        <c:txPr>
          <a:bodyPr/>
          <a:lstStyle/>
          <a:p>
            <a:pPr>
              <a:defRPr sz="1100"/>
            </a:pPr>
            <a:endParaRPr lang="en-US"/>
          </a:p>
        </c:txPr>
        <c:crossAx val="1816034680"/>
        <c:crosses val="autoZero"/>
        <c:auto val="1"/>
        <c:lblAlgn val="ctr"/>
        <c:lblOffset val="100"/>
        <c:noMultiLvlLbl val="0"/>
      </c:catAx>
      <c:valAx>
        <c:axId val="1816034680"/>
        <c:scaling>
          <c:orientation val="minMax"/>
          <c:max val="1.0"/>
        </c:scaling>
        <c:delete val="0"/>
        <c:axPos val="l"/>
        <c:majorGridlines/>
        <c:numFmt formatCode="0%" sourceLinked="1"/>
        <c:majorTickMark val="out"/>
        <c:minorTickMark val="none"/>
        <c:tickLblPos val="nextTo"/>
        <c:crossAx val="1816031672"/>
        <c:crosses val="autoZero"/>
        <c:crossBetween val="between"/>
        <c:majorUnit val="0.2"/>
      </c:valAx>
    </c:plotArea>
    <c:legend>
      <c:legendPos val="r"/>
      <c:layout>
        <c:manualLayout>
          <c:xMode val="edge"/>
          <c:yMode val="edge"/>
          <c:x val="0.117547490374833"/>
          <c:y val="0.0812308304929674"/>
          <c:w val="0.0896349170518946"/>
          <c:h val="0.170031097858704"/>
        </c:manualLayout>
      </c:layout>
      <c:overlay val="0"/>
      <c:spPr>
        <a:solidFill>
          <a:schemeClr val="bg1"/>
        </a:solidFill>
      </c:spPr>
    </c:legend>
    <c:plotVisOnly val="1"/>
    <c:dispBlanksAs val="gap"/>
    <c:showDLblsOverMax val="0"/>
  </c:chart>
  <c:txPr>
    <a:bodyPr/>
    <a:lstStyle/>
    <a:p>
      <a:pPr>
        <a:defRPr sz="1200"/>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154855265556928"/>
          <c:y val="0.0371552219316491"/>
          <c:w val="0.942276070329918"/>
          <c:h val="0.809377463974683"/>
        </c:manualLayout>
      </c:layout>
      <c:barChart>
        <c:barDir val="bar"/>
        <c:grouping val="stacked"/>
        <c:varyColors val="0"/>
        <c:ser>
          <c:idx val="0"/>
          <c:order val="0"/>
          <c:spPr>
            <a:solidFill>
              <a:schemeClr val="bg1">
                <a:lumMod val="85000"/>
              </a:schemeClr>
            </a:solidFill>
            <a:effectLst/>
          </c:spPr>
          <c:invertIfNegative val="0"/>
          <c:val>
            <c:numRef>
              <c:f>'for paper'!$W$378:$W$381</c:f>
              <c:numCache>
                <c:formatCode>General</c:formatCode>
                <c:ptCount val="4"/>
                <c:pt idx="1">
                  <c:v>1210.0</c:v>
                </c:pt>
                <c:pt idx="3">
                  <c:v>4820.0</c:v>
                </c:pt>
              </c:numCache>
            </c:numRef>
          </c:val>
        </c:ser>
        <c:ser>
          <c:idx val="1"/>
          <c:order val="1"/>
          <c:spPr>
            <a:solidFill>
              <a:schemeClr val="tx1"/>
            </a:solidFill>
            <a:ln>
              <a:noFill/>
            </a:ln>
            <a:effectLst/>
          </c:spPr>
          <c:invertIfNegative val="0"/>
          <c:val>
            <c:numRef>
              <c:f>'for paper'!$X$378:$X$381</c:f>
              <c:numCache>
                <c:formatCode>General</c:formatCode>
                <c:ptCount val="4"/>
                <c:pt idx="1">
                  <c:v>200.0</c:v>
                </c:pt>
                <c:pt idx="3">
                  <c:v>200.0</c:v>
                </c:pt>
              </c:numCache>
            </c:numRef>
          </c:val>
        </c:ser>
        <c:ser>
          <c:idx val="2"/>
          <c:order val="2"/>
          <c:spPr>
            <a:solidFill>
              <a:schemeClr val="bg1">
                <a:lumMod val="65000"/>
              </a:schemeClr>
            </a:solidFill>
            <a:ln>
              <a:noFill/>
            </a:ln>
            <a:effectLst/>
          </c:spPr>
          <c:invertIfNegative val="0"/>
          <c:val>
            <c:numRef>
              <c:f>'for paper'!$Y$378:$Y$381</c:f>
              <c:numCache>
                <c:formatCode>General</c:formatCode>
                <c:ptCount val="4"/>
                <c:pt idx="1">
                  <c:v>2410.0</c:v>
                </c:pt>
                <c:pt idx="3">
                  <c:v>2410.0</c:v>
                </c:pt>
              </c:numCache>
            </c:numRef>
          </c:val>
        </c:ser>
        <c:ser>
          <c:idx val="3"/>
          <c:order val="3"/>
          <c:spPr>
            <a:noFill/>
            <a:effectLst/>
          </c:spPr>
          <c:invertIfNegative val="0"/>
          <c:val>
            <c:numRef>
              <c:f>'for paper'!$AC$379:$AC$381</c:f>
              <c:numCache>
                <c:formatCode>General</c:formatCode>
                <c:ptCount val="3"/>
                <c:pt idx="0">
                  <c:v>1200.0</c:v>
                </c:pt>
                <c:pt idx="2">
                  <c:v>2000.0</c:v>
                </c:pt>
              </c:numCache>
            </c:numRef>
          </c:val>
        </c:ser>
        <c:ser>
          <c:idx val="4"/>
          <c:order val="4"/>
          <c:spPr>
            <a:noFill/>
            <a:ln>
              <a:solidFill>
                <a:schemeClr val="tx1"/>
              </a:solidFill>
            </a:ln>
            <a:effectLst/>
          </c:spPr>
          <c:invertIfNegative val="0"/>
          <c:val>
            <c:numRef>
              <c:f>'for paper'!$AD$379:$AD$381</c:f>
              <c:numCache>
                <c:formatCode>General</c:formatCode>
                <c:ptCount val="3"/>
                <c:pt idx="0">
                  <c:v>1441.0</c:v>
                </c:pt>
                <c:pt idx="2">
                  <c:v>2000.0</c:v>
                </c:pt>
              </c:numCache>
            </c:numRef>
          </c:val>
        </c:ser>
        <c:ser>
          <c:idx val="5"/>
          <c:order val="5"/>
          <c:spPr>
            <a:solidFill>
              <a:schemeClr val="bg1">
                <a:lumMod val="85000"/>
              </a:schemeClr>
            </a:solidFill>
            <a:ln>
              <a:solidFill>
                <a:schemeClr val="tx1"/>
              </a:solidFill>
            </a:ln>
            <a:effectLst/>
          </c:spPr>
          <c:invertIfNegative val="0"/>
          <c:val>
            <c:numRef>
              <c:f>'for paper'!$AE$379:$AE$381</c:f>
              <c:numCache>
                <c:formatCode>General</c:formatCode>
                <c:ptCount val="3"/>
                <c:pt idx="0">
                  <c:v>536.0</c:v>
                </c:pt>
                <c:pt idx="2">
                  <c:v>2983.0</c:v>
                </c:pt>
              </c:numCache>
            </c:numRef>
          </c:val>
        </c:ser>
        <c:ser>
          <c:idx val="6"/>
          <c:order val="6"/>
          <c:spPr>
            <a:noFill/>
            <a:ln>
              <a:solidFill>
                <a:schemeClr val="tx1"/>
              </a:solidFill>
            </a:ln>
            <a:effectLst/>
          </c:spPr>
          <c:invertIfNegative val="0"/>
          <c:dPt>
            <c:idx val="0"/>
            <c:invertIfNegative val="0"/>
            <c:bubble3D val="0"/>
            <c:spPr>
              <a:blipFill>
                <a:blip xmlns:r="http://schemas.openxmlformats.org/officeDocument/2006/relationships" r:embed="rId1"/>
                <a:stretch>
                  <a:fillRect/>
                </a:stretch>
              </a:blipFill>
              <a:ln>
                <a:solidFill>
                  <a:schemeClr val="tx1"/>
                </a:solidFill>
              </a:ln>
              <a:effectLst/>
            </c:spPr>
          </c:dPt>
          <c:val>
            <c:numRef>
              <c:f>'for paper'!$AF$379:$AF$381</c:f>
              <c:numCache>
                <c:formatCode>General</c:formatCode>
                <c:ptCount val="3"/>
                <c:pt idx="0">
                  <c:v>4000.0</c:v>
                </c:pt>
                <c:pt idx="2">
                  <c:v>4000.0</c:v>
                </c:pt>
              </c:numCache>
            </c:numRef>
          </c:val>
        </c:ser>
        <c:ser>
          <c:idx val="7"/>
          <c:order val="7"/>
          <c:invertIfNegative val="0"/>
          <c:val>
            <c:numRef>
              <c:f>'for paper'!$G$376</c:f>
              <c:numCache>
                <c:formatCode>General</c:formatCode>
                <c:ptCount val="1"/>
                <c:pt idx="0">
                  <c:v>0.0</c:v>
                </c:pt>
              </c:numCache>
            </c:numRef>
          </c:val>
        </c:ser>
        <c:dLbls>
          <c:showLegendKey val="0"/>
          <c:showVal val="0"/>
          <c:showCatName val="0"/>
          <c:showSerName val="0"/>
          <c:showPercent val="0"/>
          <c:showBubbleSize val="0"/>
        </c:dLbls>
        <c:gapWidth val="150"/>
        <c:overlap val="100"/>
        <c:axId val="1823434472"/>
        <c:axId val="1822788616"/>
      </c:barChart>
      <c:catAx>
        <c:axId val="1823434472"/>
        <c:scaling>
          <c:orientation val="minMax"/>
        </c:scaling>
        <c:delete val="1"/>
        <c:axPos val="l"/>
        <c:majorTickMark val="out"/>
        <c:minorTickMark val="none"/>
        <c:tickLblPos val="nextTo"/>
        <c:crossAx val="1822788616"/>
        <c:crosses val="autoZero"/>
        <c:auto val="1"/>
        <c:lblAlgn val="ctr"/>
        <c:lblOffset val="100"/>
        <c:noMultiLvlLbl val="0"/>
      </c:catAx>
      <c:valAx>
        <c:axId val="1822788616"/>
        <c:scaling>
          <c:orientation val="minMax"/>
        </c:scaling>
        <c:delete val="0"/>
        <c:axPos val="b"/>
        <c:majorGridlines>
          <c:spPr>
            <a:ln>
              <a:noFill/>
            </a:ln>
          </c:spPr>
        </c:majorGridlines>
        <c:title>
          <c:tx>
            <c:rich>
              <a:bodyPr/>
              <a:lstStyle/>
              <a:p>
                <a:pPr>
                  <a:defRPr/>
                </a:pPr>
                <a:r>
                  <a:rPr lang="en-US"/>
                  <a:t>TIME IN MS</a:t>
                </a:r>
              </a:p>
            </c:rich>
          </c:tx>
          <c:layout/>
          <c:overlay val="0"/>
        </c:title>
        <c:numFmt formatCode="General" sourceLinked="1"/>
        <c:majorTickMark val="out"/>
        <c:minorTickMark val="none"/>
        <c:tickLblPos val="nextTo"/>
        <c:crossAx val="1823434472"/>
        <c:crosses val="autoZero"/>
        <c:crossBetween val="between"/>
      </c:valAx>
      <c:spPr>
        <a:noFill/>
        <a:ln w="25400">
          <a:noFill/>
        </a:ln>
      </c:spPr>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Current utterance timing effects (sham)</a:t>
            </a:r>
          </a:p>
        </c:rich>
      </c:tx>
      <c:overlay val="0"/>
    </c:title>
    <c:autoTitleDeleted val="0"/>
    <c:plotArea>
      <c:layout>
        <c:manualLayout>
          <c:layoutTarget val="inner"/>
          <c:xMode val="edge"/>
          <c:yMode val="edge"/>
          <c:x val="0.122569755000137"/>
          <c:y val="0.141306484778575"/>
          <c:w val="0.859026906703446"/>
          <c:h val="0.52524475206523"/>
        </c:manualLayout>
      </c:layout>
      <c:lineChart>
        <c:grouping val="standard"/>
        <c:varyColors val="0"/>
        <c:ser>
          <c:idx val="0"/>
          <c:order val="0"/>
          <c:tx>
            <c:strRef>
              <c:f>'ref critical'!$G$63</c:f>
              <c:strCache>
                <c:ptCount val="1"/>
                <c:pt idx="0">
                  <c:v>short current-actions</c:v>
                </c:pt>
              </c:strCache>
            </c:strRef>
          </c:tx>
          <c:spPr>
            <a:ln>
              <a:solidFill>
                <a:schemeClr val="tx1"/>
              </a:solidFill>
            </a:ln>
          </c:spPr>
          <c:marker>
            <c:symbol val="diamond"/>
            <c:size val="9"/>
            <c:spPr>
              <a:solidFill>
                <a:schemeClr val="tx1"/>
              </a:solidFill>
              <a:ln>
                <a:solidFill>
                  <a:schemeClr val="tx1"/>
                </a:solidFill>
              </a:ln>
            </c:spPr>
          </c:marker>
          <c:cat>
            <c:multiLvlStrRef>
              <c:f>'ref critical'!$D$64:$F$69</c:f>
              <c:multiLvlStrCache>
                <c:ptCount val="6"/>
                <c:lvl>
                  <c:pt idx="0">
                    <c:v>&lt; 1000</c:v>
                  </c:pt>
                  <c:pt idx="1">
                    <c:v>1001-1500</c:v>
                  </c:pt>
                  <c:pt idx="2">
                    <c:v>1501-2000</c:v>
                  </c:pt>
                  <c:pt idx="3">
                    <c:v>2001-2500</c:v>
                  </c:pt>
                  <c:pt idx="4">
                    <c:v>2501-3000</c:v>
                  </c:pt>
                  <c:pt idx="5">
                    <c:v>3001+</c:v>
                  </c:pt>
                </c:lvl>
                <c:lvl>
                  <c:pt idx="0">
                    <c:v>30</c:v>
                  </c:pt>
                  <c:pt idx="1">
                    <c:v>37</c:v>
                  </c:pt>
                  <c:pt idx="2">
                    <c:v>44</c:v>
                  </c:pt>
                  <c:pt idx="3">
                    <c:v>40</c:v>
                  </c:pt>
                  <c:pt idx="4">
                    <c:v>34</c:v>
                  </c:pt>
                  <c:pt idx="5">
                    <c:v>25</c:v>
                  </c:pt>
                </c:lvl>
                <c:lvl>
                  <c:pt idx="0">
                    <c:v>5</c:v>
                  </c:pt>
                  <c:pt idx="1">
                    <c:v>12</c:v>
                  </c:pt>
                  <c:pt idx="2">
                    <c:v>25</c:v>
                  </c:pt>
                  <c:pt idx="3">
                    <c:v>20</c:v>
                  </c:pt>
                  <c:pt idx="4">
                    <c:v>16</c:v>
                  </c:pt>
                  <c:pt idx="5">
                    <c:v>42</c:v>
                  </c:pt>
                </c:lvl>
              </c:multiLvlStrCache>
            </c:multiLvlStrRef>
          </c:cat>
          <c:val>
            <c:numRef>
              <c:f>'ref critical'!$G$64:$G$69</c:f>
              <c:numCache>
                <c:formatCode>0%</c:formatCode>
                <c:ptCount val="6"/>
                <c:pt idx="0">
                  <c:v>0.3</c:v>
                </c:pt>
                <c:pt idx="1">
                  <c:v>0.540540540540541</c:v>
                </c:pt>
                <c:pt idx="2">
                  <c:v>0.863636363636364</c:v>
                </c:pt>
                <c:pt idx="3">
                  <c:v>0.9</c:v>
                </c:pt>
                <c:pt idx="4">
                  <c:v>0.911764705882353</c:v>
                </c:pt>
                <c:pt idx="5">
                  <c:v>0.84</c:v>
                </c:pt>
              </c:numCache>
            </c:numRef>
          </c:val>
          <c:smooth val="0"/>
        </c:ser>
        <c:ser>
          <c:idx val="1"/>
          <c:order val="1"/>
          <c:tx>
            <c:strRef>
              <c:f>'ref critical'!$H$63</c:f>
              <c:strCache>
                <c:ptCount val="1"/>
                <c:pt idx="0">
                  <c:v>long current-actions</c:v>
                </c:pt>
              </c:strCache>
            </c:strRef>
          </c:tx>
          <c:spPr>
            <a:ln>
              <a:solidFill>
                <a:schemeClr val="bg1">
                  <a:lumMod val="75000"/>
                </a:schemeClr>
              </a:solidFill>
            </a:ln>
          </c:spPr>
          <c:marker>
            <c:symbol val="square"/>
            <c:size val="9"/>
            <c:spPr>
              <a:solidFill>
                <a:schemeClr val="bg1">
                  <a:lumMod val="75000"/>
                </a:schemeClr>
              </a:solidFill>
              <a:ln>
                <a:solidFill>
                  <a:schemeClr val="bg1">
                    <a:lumMod val="65000"/>
                  </a:schemeClr>
                </a:solidFill>
              </a:ln>
            </c:spPr>
          </c:marker>
          <c:cat>
            <c:multiLvlStrRef>
              <c:f>'ref critical'!$D$64:$F$69</c:f>
              <c:multiLvlStrCache>
                <c:ptCount val="6"/>
                <c:lvl>
                  <c:pt idx="0">
                    <c:v>&lt; 1000</c:v>
                  </c:pt>
                  <c:pt idx="1">
                    <c:v>1001-1500</c:v>
                  </c:pt>
                  <c:pt idx="2">
                    <c:v>1501-2000</c:v>
                  </c:pt>
                  <c:pt idx="3">
                    <c:v>2001-2500</c:v>
                  </c:pt>
                  <c:pt idx="4">
                    <c:v>2501-3000</c:v>
                  </c:pt>
                  <c:pt idx="5">
                    <c:v>3001+</c:v>
                  </c:pt>
                </c:lvl>
                <c:lvl>
                  <c:pt idx="0">
                    <c:v>30</c:v>
                  </c:pt>
                  <c:pt idx="1">
                    <c:v>37</c:v>
                  </c:pt>
                  <c:pt idx="2">
                    <c:v>44</c:v>
                  </c:pt>
                  <c:pt idx="3">
                    <c:v>40</c:v>
                  </c:pt>
                  <c:pt idx="4">
                    <c:v>34</c:v>
                  </c:pt>
                  <c:pt idx="5">
                    <c:v>25</c:v>
                  </c:pt>
                </c:lvl>
                <c:lvl>
                  <c:pt idx="0">
                    <c:v>5</c:v>
                  </c:pt>
                  <c:pt idx="1">
                    <c:v>12</c:v>
                  </c:pt>
                  <c:pt idx="2">
                    <c:v>25</c:v>
                  </c:pt>
                  <c:pt idx="3">
                    <c:v>20</c:v>
                  </c:pt>
                  <c:pt idx="4">
                    <c:v>16</c:v>
                  </c:pt>
                  <c:pt idx="5">
                    <c:v>42</c:v>
                  </c:pt>
                </c:lvl>
              </c:multiLvlStrCache>
            </c:multiLvlStrRef>
          </c:cat>
          <c:val>
            <c:numRef>
              <c:f>'ref critical'!$H$64:$H$69</c:f>
              <c:numCache>
                <c:formatCode>0%</c:formatCode>
                <c:ptCount val="6"/>
                <c:pt idx="0">
                  <c:v>0.2</c:v>
                </c:pt>
                <c:pt idx="1">
                  <c:v>0.833333333333333</c:v>
                </c:pt>
                <c:pt idx="2">
                  <c:v>0.76</c:v>
                </c:pt>
                <c:pt idx="3">
                  <c:v>0.9</c:v>
                </c:pt>
                <c:pt idx="4">
                  <c:v>0.9375</c:v>
                </c:pt>
                <c:pt idx="5">
                  <c:v>0.904761904761905</c:v>
                </c:pt>
              </c:numCache>
            </c:numRef>
          </c:val>
          <c:smooth val="0"/>
        </c:ser>
        <c:dLbls>
          <c:showLegendKey val="0"/>
          <c:showVal val="0"/>
          <c:showCatName val="0"/>
          <c:showSerName val="0"/>
          <c:showPercent val="0"/>
          <c:showBubbleSize val="0"/>
        </c:dLbls>
        <c:marker val="1"/>
        <c:smooth val="0"/>
        <c:axId val="1859369256"/>
        <c:axId val="1859651032"/>
      </c:lineChart>
      <c:catAx>
        <c:axId val="1859369256"/>
        <c:scaling>
          <c:orientation val="minMax"/>
        </c:scaling>
        <c:delete val="0"/>
        <c:axPos val="b"/>
        <c:title>
          <c:tx>
            <c:rich>
              <a:bodyPr/>
              <a:lstStyle/>
              <a:p>
                <a:pPr>
                  <a:defRPr/>
                </a:pPr>
                <a:r>
                  <a:rPr lang="en-US"/>
                  <a:t>Latency to current utterance</a:t>
                </a:r>
                <a:r>
                  <a:rPr lang="en-US" baseline="0"/>
                  <a:t> onset from action onset</a:t>
                </a:r>
                <a:endParaRPr lang="en-US"/>
              </a:p>
            </c:rich>
          </c:tx>
          <c:layout>
            <c:manualLayout>
              <c:xMode val="edge"/>
              <c:yMode val="edge"/>
              <c:x val="0.268329309446075"/>
              <c:y val="0.894537589648428"/>
            </c:manualLayout>
          </c:layout>
          <c:overlay val="0"/>
        </c:title>
        <c:majorTickMark val="out"/>
        <c:minorTickMark val="none"/>
        <c:tickLblPos val="nextTo"/>
        <c:txPr>
          <a:bodyPr/>
          <a:lstStyle/>
          <a:p>
            <a:pPr>
              <a:defRPr sz="1000"/>
            </a:pPr>
            <a:endParaRPr lang="en-US"/>
          </a:p>
        </c:txPr>
        <c:crossAx val="1859651032"/>
        <c:crosses val="autoZero"/>
        <c:auto val="1"/>
        <c:lblAlgn val="ctr"/>
        <c:lblOffset val="100"/>
        <c:noMultiLvlLbl val="0"/>
      </c:catAx>
      <c:valAx>
        <c:axId val="1859651032"/>
        <c:scaling>
          <c:orientation val="minMax"/>
        </c:scaling>
        <c:delete val="0"/>
        <c:axPos val="l"/>
        <c:majorGridlines/>
        <c:title>
          <c:tx>
            <c:rich>
              <a:bodyPr rot="-5400000" vert="horz"/>
              <a:lstStyle/>
              <a:p>
                <a:pPr>
                  <a:defRPr/>
                </a:pPr>
                <a:r>
                  <a:rPr lang="en-US"/>
                  <a:t>% pro/zero</a:t>
                </a:r>
              </a:p>
            </c:rich>
          </c:tx>
          <c:overlay val="0"/>
        </c:title>
        <c:numFmt formatCode="0%" sourceLinked="1"/>
        <c:majorTickMark val="out"/>
        <c:minorTickMark val="none"/>
        <c:tickLblPos val="nextTo"/>
        <c:crossAx val="1859369256"/>
        <c:crosses val="autoZero"/>
        <c:crossBetween val="between"/>
        <c:majorUnit val="0.2"/>
      </c:valAx>
    </c:plotArea>
    <c:legend>
      <c:legendPos val="r"/>
      <c:layout>
        <c:manualLayout>
          <c:xMode val="edge"/>
          <c:yMode val="edge"/>
          <c:x val="0.609538433546147"/>
          <c:y val="0.425801176607697"/>
          <c:w val="0.338974124833035"/>
          <c:h val="0.179193578985161"/>
        </c:manualLayout>
      </c:layout>
      <c:overlay val="0"/>
      <c:spPr>
        <a:solidFill>
          <a:schemeClr val="bg1"/>
        </a:solidFill>
      </c:spPr>
    </c:legend>
    <c:plotVisOnly val="1"/>
    <c:dispBlanksAs val="gap"/>
    <c:showDLblsOverMax val="0"/>
  </c:chart>
  <c:txPr>
    <a:bodyPr/>
    <a:lstStyle/>
    <a:p>
      <a:pPr>
        <a:defRPr sz="1200"/>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Previous utterance timing effects (sham)</a:t>
            </a:r>
          </a:p>
        </c:rich>
      </c:tx>
      <c:overlay val="0"/>
    </c:title>
    <c:autoTitleDeleted val="0"/>
    <c:plotArea>
      <c:layout>
        <c:manualLayout>
          <c:layoutTarget val="inner"/>
          <c:xMode val="edge"/>
          <c:yMode val="edge"/>
          <c:x val="0.122569755000137"/>
          <c:y val="0.127450367884342"/>
          <c:w val="0.825892281574533"/>
          <c:h val="0.497300476329348"/>
        </c:manualLayout>
      </c:layout>
      <c:lineChart>
        <c:grouping val="standard"/>
        <c:varyColors val="0"/>
        <c:ser>
          <c:idx val="0"/>
          <c:order val="0"/>
          <c:tx>
            <c:strRef>
              <c:f>'ref critical'!$G$307</c:f>
              <c:strCache>
                <c:ptCount val="1"/>
                <c:pt idx="0">
                  <c:v>short previous actions</c:v>
                </c:pt>
              </c:strCache>
            </c:strRef>
          </c:tx>
          <c:spPr>
            <a:ln>
              <a:solidFill>
                <a:schemeClr val="tx1"/>
              </a:solidFill>
            </a:ln>
          </c:spPr>
          <c:marker>
            <c:symbol val="diamond"/>
            <c:size val="9"/>
            <c:spPr>
              <a:solidFill>
                <a:schemeClr val="tx1"/>
              </a:solidFill>
              <a:ln>
                <a:solidFill>
                  <a:schemeClr val="tx1"/>
                </a:solidFill>
              </a:ln>
            </c:spPr>
          </c:marker>
          <c:cat>
            <c:multiLvlStrRef>
              <c:f>'ref critical'!$D$308:$F$311</c:f>
              <c:multiLvlStrCache>
                <c:ptCount val="4"/>
                <c:lvl>
                  <c:pt idx="0">
                    <c:v>upto1000</c:v>
                  </c:pt>
                  <c:pt idx="1">
                    <c:v>1001-1500</c:v>
                  </c:pt>
                  <c:pt idx="2">
                    <c:v>1501-2000</c:v>
                  </c:pt>
                  <c:pt idx="3">
                    <c:v>2001+</c:v>
                  </c:pt>
                </c:lvl>
                <c:lvl>
                  <c:pt idx="0">
                    <c:v>51</c:v>
                  </c:pt>
                  <c:pt idx="1">
                    <c:v>78</c:v>
                  </c:pt>
                  <c:pt idx="2">
                    <c:v>42</c:v>
                  </c:pt>
                  <c:pt idx="3">
                    <c:v>59</c:v>
                  </c:pt>
                </c:lvl>
                <c:lvl>
                  <c:pt idx="0">
                    <c:v>21</c:v>
                  </c:pt>
                  <c:pt idx="1">
                    <c:v>25</c:v>
                  </c:pt>
                  <c:pt idx="2">
                    <c:v>14</c:v>
                  </c:pt>
                  <c:pt idx="3">
                    <c:v>40</c:v>
                  </c:pt>
                </c:lvl>
              </c:multiLvlStrCache>
            </c:multiLvlStrRef>
          </c:cat>
          <c:val>
            <c:numRef>
              <c:f>'ref critical'!$G$308:$G$311</c:f>
              <c:numCache>
                <c:formatCode>0%</c:formatCode>
                <c:ptCount val="4"/>
                <c:pt idx="0">
                  <c:v>0.823529411764706</c:v>
                </c:pt>
                <c:pt idx="1">
                  <c:v>0.871794871794872</c:v>
                </c:pt>
                <c:pt idx="2">
                  <c:v>0.952380952380952</c:v>
                </c:pt>
                <c:pt idx="3">
                  <c:v>0.864406779661017</c:v>
                </c:pt>
              </c:numCache>
            </c:numRef>
          </c:val>
          <c:smooth val="0"/>
        </c:ser>
        <c:ser>
          <c:idx val="1"/>
          <c:order val="1"/>
          <c:tx>
            <c:strRef>
              <c:f>'ref critical'!$H$307</c:f>
              <c:strCache>
                <c:ptCount val="1"/>
                <c:pt idx="0">
                  <c:v>long previous actions</c:v>
                </c:pt>
              </c:strCache>
            </c:strRef>
          </c:tx>
          <c:spPr>
            <a:ln>
              <a:solidFill>
                <a:schemeClr val="bg1">
                  <a:lumMod val="75000"/>
                </a:schemeClr>
              </a:solidFill>
            </a:ln>
          </c:spPr>
          <c:marker>
            <c:symbol val="square"/>
            <c:size val="9"/>
            <c:spPr>
              <a:solidFill>
                <a:schemeClr val="bg1">
                  <a:lumMod val="75000"/>
                </a:schemeClr>
              </a:solidFill>
              <a:ln>
                <a:solidFill>
                  <a:schemeClr val="bg1">
                    <a:lumMod val="65000"/>
                  </a:schemeClr>
                </a:solidFill>
              </a:ln>
            </c:spPr>
          </c:marker>
          <c:cat>
            <c:multiLvlStrRef>
              <c:f>'ref critical'!$D$308:$F$311</c:f>
              <c:multiLvlStrCache>
                <c:ptCount val="4"/>
                <c:lvl>
                  <c:pt idx="0">
                    <c:v>upto1000</c:v>
                  </c:pt>
                  <c:pt idx="1">
                    <c:v>1001-1500</c:v>
                  </c:pt>
                  <c:pt idx="2">
                    <c:v>1501-2000</c:v>
                  </c:pt>
                  <c:pt idx="3">
                    <c:v>2001+</c:v>
                  </c:pt>
                </c:lvl>
                <c:lvl>
                  <c:pt idx="0">
                    <c:v>51</c:v>
                  </c:pt>
                  <c:pt idx="1">
                    <c:v>78</c:v>
                  </c:pt>
                  <c:pt idx="2">
                    <c:v>42</c:v>
                  </c:pt>
                  <c:pt idx="3">
                    <c:v>59</c:v>
                  </c:pt>
                </c:lvl>
                <c:lvl>
                  <c:pt idx="0">
                    <c:v>21</c:v>
                  </c:pt>
                  <c:pt idx="1">
                    <c:v>25</c:v>
                  </c:pt>
                  <c:pt idx="2">
                    <c:v>14</c:v>
                  </c:pt>
                  <c:pt idx="3">
                    <c:v>40</c:v>
                  </c:pt>
                </c:lvl>
              </c:multiLvlStrCache>
            </c:multiLvlStrRef>
          </c:cat>
          <c:val>
            <c:numRef>
              <c:f>'ref critical'!$H$308:$H$311</c:f>
              <c:numCache>
                <c:formatCode>0%</c:formatCode>
                <c:ptCount val="4"/>
                <c:pt idx="0">
                  <c:v>0.380952380952381</c:v>
                </c:pt>
                <c:pt idx="1">
                  <c:v>0.52</c:v>
                </c:pt>
                <c:pt idx="2">
                  <c:v>0.5</c:v>
                </c:pt>
                <c:pt idx="3">
                  <c:v>0.675</c:v>
                </c:pt>
              </c:numCache>
            </c:numRef>
          </c:val>
          <c:smooth val="0"/>
        </c:ser>
        <c:dLbls>
          <c:showLegendKey val="0"/>
          <c:showVal val="0"/>
          <c:showCatName val="0"/>
          <c:showSerName val="0"/>
          <c:showPercent val="0"/>
          <c:showBubbleSize val="0"/>
        </c:dLbls>
        <c:marker val="1"/>
        <c:smooth val="0"/>
        <c:axId val="1860109448"/>
        <c:axId val="1778972936"/>
      </c:lineChart>
      <c:catAx>
        <c:axId val="1860109448"/>
        <c:scaling>
          <c:orientation val="minMax"/>
        </c:scaling>
        <c:delete val="0"/>
        <c:axPos val="b"/>
        <c:title>
          <c:tx>
            <c:rich>
              <a:bodyPr/>
              <a:lstStyle/>
              <a:p>
                <a:pPr>
                  <a:defRPr/>
                </a:pPr>
                <a:r>
                  <a:rPr lang="en-US"/>
                  <a:t>Latency to </a:t>
                </a:r>
                <a:r>
                  <a:rPr lang="en-US" sz="1200" b="1" i="0" u="none" strike="noStrike" baseline="0">
                    <a:effectLst/>
                  </a:rPr>
                  <a:t>previous </a:t>
                </a:r>
                <a:r>
                  <a:rPr lang="en-US"/>
                  <a:t>utterance</a:t>
                </a:r>
                <a:r>
                  <a:rPr lang="en-US" baseline="0"/>
                  <a:t> onset from previous action onset</a:t>
                </a:r>
                <a:endParaRPr lang="en-US"/>
              </a:p>
            </c:rich>
          </c:tx>
          <c:layout>
            <c:manualLayout>
              <c:xMode val="edge"/>
              <c:yMode val="edge"/>
              <c:x val="0.259618508052347"/>
              <c:y val="0.881264153112248"/>
            </c:manualLayout>
          </c:layout>
          <c:overlay val="0"/>
        </c:title>
        <c:majorTickMark val="out"/>
        <c:minorTickMark val="none"/>
        <c:tickLblPos val="nextTo"/>
        <c:txPr>
          <a:bodyPr/>
          <a:lstStyle/>
          <a:p>
            <a:pPr>
              <a:defRPr sz="1000"/>
            </a:pPr>
            <a:endParaRPr lang="en-US"/>
          </a:p>
        </c:txPr>
        <c:crossAx val="1778972936"/>
        <c:crosses val="autoZero"/>
        <c:auto val="1"/>
        <c:lblAlgn val="ctr"/>
        <c:lblOffset val="100"/>
        <c:noMultiLvlLbl val="0"/>
      </c:catAx>
      <c:valAx>
        <c:axId val="1778972936"/>
        <c:scaling>
          <c:orientation val="minMax"/>
        </c:scaling>
        <c:delete val="0"/>
        <c:axPos val="l"/>
        <c:majorGridlines/>
        <c:title>
          <c:tx>
            <c:rich>
              <a:bodyPr rot="-5400000" vert="horz"/>
              <a:lstStyle/>
              <a:p>
                <a:pPr>
                  <a:defRPr/>
                </a:pPr>
                <a:r>
                  <a:rPr lang="en-US"/>
                  <a:t>% pro/zero</a:t>
                </a:r>
              </a:p>
            </c:rich>
          </c:tx>
          <c:overlay val="0"/>
        </c:title>
        <c:numFmt formatCode="0%" sourceLinked="1"/>
        <c:majorTickMark val="out"/>
        <c:minorTickMark val="none"/>
        <c:tickLblPos val="nextTo"/>
        <c:crossAx val="1860109448"/>
        <c:crosses val="autoZero"/>
        <c:crossBetween val="between"/>
        <c:majorUnit val="0.2"/>
      </c:valAx>
    </c:plotArea>
    <c:legend>
      <c:legendPos val="r"/>
      <c:layout>
        <c:manualLayout>
          <c:xMode val="edge"/>
          <c:yMode val="edge"/>
          <c:x val="0.604062741494183"/>
          <c:y val="0.406937917620855"/>
          <c:w val="0.370219302825874"/>
          <c:h val="0.179270947705242"/>
        </c:manualLayout>
      </c:layout>
      <c:overlay val="0"/>
      <c:spPr>
        <a:solidFill>
          <a:schemeClr val="bg1"/>
        </a:solidFill>
      </c:spPr>
    </c:legend>
    <c:plotVisOnly val="1"/>
    <c:dispBlanksAs val="gap"/>
    <c:showDLblsOverMax val="0"/>
  </c:chart>
  <c:txPr>
    <a:bodyPr/>
    <a:lstStyle/>
    <a:p>
      <a:pPr>
        <a:defRPr sz="1200"/>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a:pPr>
            <a:r>
              <a:rPr lang="en-US" sz="1600"/>
              <a:t>Connector and Latency effects on pro/zero</a:t>
            </a:r>
          </a:p>
          <a:p>
            <a:pPr>
              <a:defRPr sz="1600"/>
            </a:pPr>
            <a:r>
              <a:rPr lang="en-US" sz="1600"/>
              <a:t>(sham)</a:t>
            </a:r>
          </a:p>
        </c:rich>
      </c:tx>
      <c:layout>
        <c:manualLayout>
          <c:xMode val="edge"/>
          <c:yMode val="edge"/>
          <c:x val="0.21750370019537"/>
          <c:y val="0.00770712909441233"/>
        </c:manualLayout>
      </c:layout>
      <c:overlay val="0"/>
    </c:title>
    <c:autoTitleDeleted val="0"/>
    <c:plotArea>
      <c:layout>
        <c:manualLayout>
          <c:layoutTarget val="inner"/>
          <c:xMode val="edge"/>
          <c:yMode val="edge"/>
          <c:x val="0.170361435083772"/>
          <c:y val="0.264424013472304"/>
          <c:w val="0.507462850038482"/>
          <c:h val="0.571987620044604"/>
        </c:manualLayout>
      </c:layout>
      <c:lineChart>
        <c:grouping val="standard"/>
        <c:varyColors val="0"/>
        <c:ser>
          <c:idx val="0"/>
          <c:order val="0"/>
          <c:tx>
            <c:strRef>
              <c:f>'for paper'!$B$125</c:f>
              <c:strCache>
                <c:ptCount val="1"/>
                <c:pt idx="0">
                  <c:v>no connector</c:v>
                </c:pt>
              </c:strCache>
            </c:strRef>
          </c:tx>
          <c:spPr>
            <a:ln>
              <a:solidFill>
                <a:schemeClr val="tx1"/>
              </a:solidFill>
            </a:ln>
          </c:spPr>
          <c:marker>
            <c:spPr>
              <a:solidFill>
                <a:schemeClr val="tx1"/>
              </a:solidFill>
              <a:ln>
                <a:solidFill>
                  <a:schemeClr val="tx1"/>
                </a:solidFill>
              </a:ln>
            </c:spPr>
          </c:marker>
          <c:cat>
            <c:strRef>
              <c:f>'for paper'!$A$128:$A$130</c:f>
              <c:strCache>
                <c:ptCount val="3"/>
                <c:pt idx="0">
                  <c:v>1500</c:v>
                </c:pt>
                <c:pt idx="1">
                  <c:v>2500</c:v>
                </c:pt>
                <c:pt idx="2">
                  <c:v>2501+</c:v>
                </c:pt>
              </c:strCache>
            </c:strRef>
          </c:cat>
          <c:val>
            <c:numRef>
              <c:f>'for paper'!$B$128:$B$130</c:f>
              <c:numCache>
                <c:formatCode>General</c:formatCode>
                <c:ptCount val="3"/>
                <c:pt idx="0">
                  <c:v>0.153846153846154</c:v>
                </c:pt>
                <c:pt idx="1">
                  <c:v>0.6</c:v>
                </c:pt>
                <c:pt idx="2">
                  <c:v>0.521739130434783</c:v>
                </c:pt>
              </c:numCache>
            </c:numRef>
          </c:val>
          <c:smooth val="0"/>
        </c:ser>
        <c:ser>
          <c:idx val="1"/>
          <c:order val="1"/>
          <c:tx>
            <c:strRef>
              <c:f>'for paper'!$C$125</c:f>
              <c:strCache>
                <c:ptCount val="1"/>
                <c:pt idx="0">
                  <c:v>and / then</c:v>
                </c:pt>
              </c:strCache>
            </c:strRef>
          </c:tx>
          <c:spPr>
            <a:ln>
              <a:solidFill>
                <a:schemeClr val="bg1">
                  <a:lumMod val="65000"/>
                </a:schemeClr>
              </a:solidFill>
            </a:ln>
          </c:spPr>
          <c:marker>
            <c:spPr>
              <a:solidFill>
                <a:schemeClr val="bg1">
                  <a:lumMod val="65000"/>
                </a:schemeClr>
              </a:solidFill>
              <a:ln>
                <a:solidFill>
                  <a:schemeClr val="bg1">
                    <a:lumMod val="50000"/>
                  </a:schemeClr>
                </a:solidFill>
              </a:ln>
            </c:spPr>
          </c:marker>
          <c:cat>
            <c:strRef>
              <c:f>'for paper'!$A$128:$A$130</c:f>
              <c:strCache>
                <c:ptCount val="3"/>
                <c:pt idx="0">
                  <c:v>1500</c:v>
                </c:pt>
                <c:pt idx="1">
                  <c:v>2500</c:v>
                </c:pt>
                <c:pt idx="2">
                  <c:v>2501+</c:v>
                </c:pt>
              </c:strCache>
            </c:strRef>
          </c:cat>
          <c:val>
            <c:numRef>
              <c:f>'for paper'!$C$128:$C$130</c:f>
              <c:numCache>
                <c:formatCode>General</c:formatCode>
                <c:ptCount val="3"/>
                <c:pt idx="0">
                  <c:v>1.0</c:v>
                </c:pt>
                <c:pt idx="1">
                  <c:v>1.0</c:v>
                </c:pt>
                <c:pt idx="2">
                  <c:v>0.98936170212766</c:v>
                </c:pt>
              </c:numCache>
            </c:numRef>
          </c:val>
          <c:smooth val="0"/>
        </c:ser>
        <c:dLbls>
          <c:showLegendKey val="0"/>
          <c:showVal val="0"/>
          <c:showCatName val="0"/>
          <c:showSerName val="0"/>
          <c:showPercent val="0"/>
          <c:showBubbleSize val="0"/>
        </c:dLbls>
        <c:marker val="1"/>
        <c:smooth val="0"/>
        <c:axId val="1859263992"/>
        <c:axId val="1859277048"/>
      </c:lineChart>
      <c:catAx>
        <c:axId val="1859263992"/>
        <c:scaling>
          <c:orientation val="minMax"/>
        </c:scaling>
        <c:delete val="0"/>
        <c:axPos val="b"/>
        <c:title>
          <c:tx>
            <c:rich>
              <a:bodyPr/>
              <a:lstStyle/>
              <a:p>
                <a:pPr>
                  <a:defRPr/>
                </a:pPr>
                <a:r>
                  <a:rPr lang="en-US"/>
                  <a:t>latency from onset</a:t>
                </a:r>
              </a:p>
            </c:rich>
          </c:tx>
          <c:layout/>
          <c:overlay val="0"/>
        </c:title>
        <c:numFmt formatCode="General" sourceLinked="1"/>
        <c:majorTickMark val="out"/>
        <c:minorTickMark val="none"/>
        <c:tickLblPos val="nextTo"/>
        <c:crossAx val="1859277048"/>
        <c:crosses val="autoZero"/>
        <c:auto val="1"/>
        <c:lblAlgn val="ctr"/>
        <c:lblOffset val="100"/>
        <c:noMultiLvlLbl val="0"/>
      </c:catAx>
      <c:valAx>
        <c:axId val="1859277048"/>
        <c:scaling>
          <c:orientation val="minMax"/>
          <c:max val="1.0"/>
        </c:scaling>
        <c:delete val="0"/>
        <c:axPos val="l"/>
        <c:majorGridlines/>
        <c:title>
          <c:tx>
            <c:rich>
              <a:bodyPr rot="-5400000" vert="horz"/>
              <a:lstStyle/>
              <a:p>
                <a:pPr>
                  <a:defRPr/>
                </a:pPr>
                <a:r>
                  <a:rPr lang="en-US"/>
                  <a:t>% pro/zero</a:t>
                </a:r>
              </a:p>
              <a:p>
                <a:pPr>
                  <a:defRPr/>
                </a:pPr>
                <a:endParaRPr lang="en-US"/>
              </a:p>
            </c:rich>
          </c:tx>
          <c:layout/>
          <c:overlay val="0"/>
        </c:title>
        <c:numFmt formatCode="General" sourceLinked="1"/>
        <c:majorTickMark val="out"/>
        <c:minorTickMark val="none"/>
        <c:tickLblPos val="nextTo"/>
        <c:crossAx val="1859263992"/>
        <c:crosses val="autoZero"/>
        <c:crossBetween val="between"/>
        <c:majorUnit val="0.2"/>
      </c:valAx>
    </c:plotArea>
    <c:legend>
      <c:legendPos val="r"/>
      <c:layout>
        <c:manualLayout>
          <c:xMode val="edge"/>
          <c:yMode val="edge"/>
          <c:x val="0.714285714285714"/>
          <c:y val="0.396790314505484"/>
          <c:w val="0.285714285714286"/>
          <c:h val="0.262681413378241"/>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a:pPr>
            <a:r>
              <a:rPr lang="en-US" sz="1600"/>
              <a:t>Rate of connector use (sham)</a:t>
            </a:r>
          </a:p>
        </c:rich>
      </c:tx>
      <c:layout>
        <c:manualLayout>
          <c:xMode val="edge"/>
          <c:yMode val="edge"/>
          <c:x val="0.151820310922673"/>
          <c:y val="0.0115606936416185"/>
        </c:manualLayout>
      </c:layout>
      <c:overlay val="0"/>
    </c:title>
    <c:autoTitleDeleted val="0"/>
    <c:plotArea>
      <c:layout>
        <c:manualLayout>
          <c:layoutTarget val="inner"/>
          <c:xMode val="edge"/>
          <c:yMode val="edge"/>
          <c:x val="0.214931197920648"/>
          <c:y val="0.264424013472304"/>
          <c:w val="0.707367938231022"/>
          <c:h val="0.571987620044604"/>
        </c:manualLayout>
      </c:layout>
      <c:lineChart>
        <c:grouping val="standard"/>
        <c:varyColors val="0"/>
        <c:ser>
          <c:idx val="0"/>
          <c:order val="0"/>
          <c:tx>
            <c:strRef>
              <c:f>'for paper'!$E$125</c:f>
              <c:strCache>
                <c:ptCount val="1"/>
              </c:strCache>
            </c:strRef>
          </c:tx>
          <c:spPr>
            <a:ln>
              <a:solidFill>
                <a:schemeClr val="tx1"/>
              </a:solidFill>
            </a:ln>
          </c:spPr>
          <c:marker>
            <c:symbol val="circle"/>
            <c:size val="9"/>
            <c:spPr>
              <a:solidFill>
                <a:schemeClr val="bg1"/>
              </a:solidFill>
              <a:ln>
                <a:solidFill>
                  <a:schemeClr val="tx1"/>
                </a:solidFill>
              </a:ln>
            </c:spPr>
          </c:marker>
          <c:cat>
            <c:strRef>
              <c:f>'for paper'!$A$145:$A$147</c:f>
              <c:strCache>
                <c:ptCount val="3"/>
                <c:pt idx="0">
                  <c:v>1500</c:v>
                </c:pt>
                <c:pt idx="1">
                  <c:v>2500</c:v>
                </c:pt>
                <c:pt idx="2">
                  <c:v>2501+</c:v>
                </c:pt>
              </c:strCache>
            </c:strRef>
          </c:cat>
          <c:val>
            <c:numRef>
              <c:f>'for paper'!$E$145:$E$147</c:f>
              <c:numCache>
                <c:formatCode>General</c:formatCode>
                <c:ptCount val="3"/>
                <c:pt idx="0">
                  <c:v>0.380952380952381</c:v>
                </c:pt>
                <c:pt idx="1">
                  <c:v>0.651162790697674</c:v>
                </c:pt>
                <c:pt idx="2">
                  <c:v>0.803418803418803</c:v>
                </c:pt>
              </c:numCache>
            </c:numRef>
          </c:val>
          <c:smooth val="0"/>
        </c:ser>
        <c:dLbls>
          <c:showLegendKey val="0"/>
          <c:showVal val="0"/>
          <c:showCatName val="0"/>
          <c:showSerName val="0"/>
          <c:showPercent val="0"/>
          <c:showBubbleSize val="0"/>
        </c:dLbls>
        <c:marker val="1"/>
        <c:smooth val="0"/>
        <c:axId val="1771313208"/>
        <c:axId val="1859639640"/>
      </c:lineChart>
      <c:catAx>
        <c:axId val="1771313208"/>
        <c:scaling>
          <c:orientation val="minMax"/>
        </c:scaling>
        <c:delete val="0"/>
        <c:axPos val="b"/>
        <c:title>
          <c:tx>
            <c:rich>
              <a:bodyPr/>
              <a:lstStyle/>
              <a:p>
                <a:pPr>
                  <a:defRPr/>
                </a:pPr>
                <a:r>
                  <a:rPr lang="en-US"/>
                  <a:t>latency from onset</a:t>
                </a:r>
              </a:p>
            </c:rich>
          </c:tx>
          <c:layout/>
          <c:overlay val="0"/>
        </c:title>
        <c:numFmt formatCode="General" sourceLinked="1"/>
        <c:majorTickMark val="out"/>
        <c:minorTickMark val="none"/>
        <c:tickLblPos val="nextTo"/>
        <c:crossAx val="1859639640"/>
        <c:crosses val="autoZero"/>
        <c:auto val="1"/>
        <c:lblAlgn val="ctr"/>
        <c:lblOffset val="100"/>
        <c:noMultiLvlLbl val="0"/>
      </c:catAx>
      <c:valAx>
        <c:axId val="1859639640"/>
        <c:scaling>
          <c:orientation val="minMax"/>
          <c:max val="1.0"/>
        </c:scaling>
        <c:delete val="0"/>
        <c:axPos val="l"/>
        <c:majorGridlines/>
        <c:title>
          <c:tx>
            <c:rich>
              <a:bodyPr rot="-5400000" vert="horz"/>
              <a:lstStyle/>
              <a:p>
                <a:pPr>
                  <a:defRPr/>
                </a:pPr>
                <a:r>
                  <a:rPr lang="en-US"/>
                  <a:t>% and/then</a:t>
                </a:r>
              </a:p>
            </c:rich>
          </c:tx>
          <c:layout/>
          <c:overlay val="0"/>
        </c:title>
        <c:numFmt formatCode="General" sourceLinked="1"/>
        <c:majorTickMark val="out"/>
        <c:minorTickMark val="none"/>
        <c:tickLblPos val="nextTo"/>
        <c:crossAx val="1771313208"/>
        <c:crosses val="autoZero"/>
        <c:crossBetween val="between"/>
        <c:majorUnit val="0.2"/>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Disfluency</a:t>
            </a:r>
            <a:r>
              <a:rPr lang="en-US" baseline="0"/>
              <a:t> </a:t>
            </a:r>
            <a:r>
              <a:rPr lang="en-US"/>
              <a:t>and Latency effects (sham)</a:t>
            </a:r>
          </a:p>
        </c:rich>
      </c:tx>
      <c:layout/>
      <c:overlay val="0"/>
    </c:title>
    <c:autoTitleDeleted val="0"/>
    <c:plotArea>
      <c:layout>
        <c:manualLayout>
          <c:layoutTarget val="inner"/>
          <c:xMode val="edge"/>
          <c:yMode val="edge"/>
          <c:x val="0.197267398750044"/>
          <c:y val="0.264424013472304"/>
          <c:w val="0.512557165354331"/>
          <c:h val="0.571987620044604"/>
        </c:manualLayout>
      </c:layout>
      <c:lineChart>
        <c:grouping val="standard"/>
        <c:varyColors val="0"/>
        <c:ser>
          <c:idx val="0"/>
          <c:order val="0"/>
          <c:tx>
            <c:strRef>
              <c:f>'for paper'!$B$161</c:f>
              <c:strCache>
                <c:ptCount val="1"/>
                <c:pt idx="0">
                  <c:v>disfluent</c:v>
                </c:pt>
              </c:strCache>
            </c:strRef>
          </c:tx>
          <c:spPr>
            <a:ln>
              <a:solidFill>
                <a:schemeClr val="tx1"/>
              </a:solidFill>
            </a:ln>
          </c:spPr>
          <c:marker>
            <c:spPr>
              <a:solidFill>
                <a:schemeClr val="tx1"/>
              </a:solidFill>
              <a:ln>
                <a:solidFill>
                  <a:schemeClr val="tx1"/>
                </a:solidFill>
              </a:ln>
            </c:spPr>
          </c:marker>
          <c:cat>
            <c:strRef>
              <c:f>'for paper'!$A$164:$A$166</c:f>
              <c:strCache>
                <c:ptCount val="3"/>
                <c:pt idx="0">
                  <c:v>1500</c:v>
                </c:pt>
                <c:pt idx="1">
                  <c:v>2500</c:v>
                </c:pt>
                <c:pt idx="2">
                  <c:v>2501+</c:v>
                </c:pt>
              </c:strCache>
            </c:strRef>
          </c:cat>
          <c:val>
            <c:numRef>
              <c:f>'for paper'!$B$164:$B$166</c:f>
              <c:numCache>
                <c:formatCode>0%</c:formatCode>
                <c:ptCount val="3"/>
                <c:pt idx="0">
                  <c:v>0.465116279069767</c:v>
                </c:pt>
                <c:pt idx="1">
                  <c:v>0.795454545454545</c:v>
                </c:pt>
                <c:pt idx="2">
                  <c:v>0.814814814814815</c:v>
                </c:pt>
              </c:numCache>
            </c:numRef>
          </c:val>
          <c:smooth val="0"/>
        </c:ser>
        <c:ser>
          <c:idx val="1"/>
          <c:order val="1"/>
          <c:tx>
            <c:strRef>
              <c:f>'for paper'!$C$161</c:f>
              <c:strCache>
                <c:ptCount val="1"/>
                <c:pt idx="0">
                  <c:v>fluent</c:v>
                </c:pt>
              </c:strCache>
            </c:strRef>
          </c:tx>
          <c:spPr>
            <a:ln>
              <a:solidFill>
                <a:schemeClr val="bg1">
                  <a:lumMod val="65000"/>
                </a:schemeClr>
              </a:solidFill>
            </a:ln>
          </c:spPr>
          <c:marker>
            <c:spPr>
              <a:solidFill>
                <a:schemeClr val="bg1">
                  <a:lumMod val="65000"/>
                </a:schemeClr>
              </a:solidFill>
              <a:ln>
                <a:solidFill>
                  <a:schemeClr val="bg1">
                    <a:lumMod val="50000"/>
                  </a:schemeClr>
                </a:solidFill>
              </a:ln>
            </c:spPr>
          </c:marker>
          <c:cat>
            <c:strRef>
              <c:f>'for paper'!$A$164:$A$166</c:f>
              <c:strCache>
                <c:ptCount val="3"/>
                <c:pt idx="0">
                  <c:v>1500</c:v>
                </c:pt>
                <c:pt idx="1">
                  <c:v>2500</c:v>
                </c:pt>
                <c:pt idx="2">
                  <c:v>2501+</c:v>
                </c:pt>
              </c:strCache>
            </c:strRef>
          </c:cat>
          <c:val>
            <c:numRef>
              <c:f>'for paper'!$C$164:$C$166</c:f>
              <c:numCache>
                <c:formatCode>0%</c:formatCode>
                <c:ptCount val="3"/>
                <c:pt idx="0">
                  <c:v>0.48780487804878</c:v>
                </c:pt>
                <c:pt idx="1">
                  <c:v>0.894117647058824</c:v>
                </c:pt>
                <c:pt idx="2">
                  <c:v>0.922222222222222</c:v>
                </c:pt>
              </c:numCache>
            </c:numRef>
          </c:val>
          <c:smooth val="0"/>
        </c:ser>
        <c:dLbls>
          <c:showLegendKey val="0"/>
          <c:showVal val="0"/>
          <c:showCatName val="0"/>
          <c:showSerName val="0"/>
          <c:showPercent val="0"/>
          <c:showBubbleSize val="0"/>
        </c:dLbls>
        <c:marker val="1"/>
        <c:smooth val="0"/>
        <c:axId val="-2124769832"/>
        <c:axId val="1771465752"/>
      </c:lineChart>
      <c:catAx>
        <c:axId val="-2124769832"/>
        <c:scaling>
          <c:orientation val="minMax"/>
        </c:scaling>
        <c:delete val="0"/>
        <c:axPos val="b"/>
        <c:title>
          <c:tx>
            <c:rich>
              <a:bodyPr/>
              <a:lstStyle/>
              <a:p>
                <a:pPr>
                  <a:defRPr/>
                </a:pPr>
                <a:r>
                  <a:rPr lang="en-US"/>
                  <a:t>latency from onset</a:t>
                </a:r>
              </a:p>
            </c:rich>
          </c:tx>
          <c:layout/>
          <c:overlay val="0"/>
        </c:title>
        <c:numFmt formatCode="General" sourceLinked="1"/>
        <c:majorTickMark val="out"/>
        <c:minorTickMark val="none"/>
        <c:tickLblPos val="nextTo"/>
        <c:crossAx val="1771465752"/>
        <c:crosses val="autoZero"/>
        <c:auto val="1"/>
        <c:lblAlgn val="ctr"/>
        <c:lblOffset val="100"/>
        <c:noMultiLvlLbl val="0"/>
      </c:catAx>
      <c:valAx>
        <c:axId val="1771465752"/>
        <c:scaling>
          <c:orientation val="minMax"/>
          <c:max val="1.0"/>
        </c:scaling>
        <c:delete val="0"/>
        <c:axPos val="l"/>
        <c:majorGridlines/>
        <c:title>
          <c:tx>
            <c:rich>
              <a:bodyPr rot="-5400000" vert="horz"/>
              <a:lstStyle/>
              <a:p>
                <a:pPr>
                  <a:defRPr/>
                </a:pPr>
                <a:r>
                  <a:rPr lang="en-US"/>
                  <a:t>% pro/zero</a:t>
                </a:r>
              </a:p>
              <a:p>
                <a:pPr>
                  <a:defRPr/>
                </a:pPr>
                <a:endParaRPr lang="en-US"/>
              </a:p>
            </c:rich>
          </c:tx>
          <c:layout/>
          <c:overlay val="0"/>
        </c:title>
        <c:numFmt formatCode="0%" sourceLinked="1"/>
        <c:majorTickMark val="out"/>
        <c:minorTickMark val="none"/>
        <c:tickLblPos val="nextTo"/>
        <c:crossAx val="-2124769832"/>
        <c:crosses val="autoZero"/>
        <c:crossBetween val="between"/>
        <c:majorUnit val="0.2"/>
      </c:valAx>
    </c:plotArea>
    <c:legend>
      <c:legendPos val="r"/>
      <c:layout>
        <c:manualLayout>
          <c:xMode val="edge"/>
          <c:yMode val="edge"/>
          <c:x val="0.714285714285714"/>
          <c:y val="0.396790314505484"/>
          <c:w val="0.285714285714286"/>
          <c:h val="0.154781606056468"/>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Rate of disfluency</a:t>
            </a:r>
          </a:p>
          <a:p>
            <a:pPr>
              <a:defRPr/>
            </a:pPr>
            <a:r>
              <a:rPr lang="en-US"/>
              <a:t>(sham)</a:t>
            </a:r>
          </a:p>
        </c:rich>
      </c:tx>
      <c:layout/>
      <c:overlay val="0"/>
    </c:title>
    <c:autoTitleDeleted val="0"/>
    <c:plotArea>
      <c:layout>
        <c:manualLayout>
          <c:layoutTarget val="inner"/>
          <c:xMode val="edge"/>
          <c:yMode val="edge"/>
          <c:x val="0.214931197920648"/>
          <c:y val="0.264424013472304"/>
          <c:w val="0.707367938231022"/>
          <c:h val="0.571987620044604"/>
        </c:manualLayout>
      </c:layout>
      <c:lineChart>
        <c:grouping val="standard"/>
        <c:varyColors val="0"/>
        <c:ser>
          <c:idx val="0"/>
          <c:order val="0"/>
          <c:tx>
            <c:strRef>
              <c:f>'for paper'!$E$171</c:f>
              <c:strCache>
                <c:ptCount val="1"/>
              </c:strCache>
            </c:strRef>
          </c:tx>
          <c:spPr>
            <a:ln>
              <a:solidFill>
                <a:schemeClr val="tx1"/>
              </a:solidFill>
            </a:ln>
          </c:spPr>
          <c:marker>
            <c:symbol val="circle"/>
            <c:size val="9"/>
            <c:spPr>
              <a:solidFill>
                <a:schemeClr val="bg1"/>
              </a:solidFill>
              <a:ln>
                <a:solidFill>
                  <a:schemeClr val="tx1"/>
                </a:solidFill>
              </a:ln>
            </c:spPr>
          </c:marker>
          <c:cat>
            <c:strRef>
              <c:f>'for paper'!$A$247:$A$249</c:f>
              <c:strCache>
                <c:ptCount val="3"/>
                <c:pt idx="0">
                  <c:v>1500</c:v>
                </c:pt>
                <c:pt idx="1">
                  <c:v>2500</c:v>
                </c:pt>
                <c:pt idx="2">
                  <c:v>2501+</c:v>
                </c:pt>
              </c:strCache>
            </c:strRef>
          </c:cat>
          <c:val>
            <c:numRef>
              <c:f>'for paper'!$E$247:$E$249</c:f>
              <c:numCache>
                <c:formatCode>0%</c:formatCode>
                <c:ptCount val="3"/>
                <c:pt idx="0">
                  <c:v>0.511904761904762</c:v>
                </c:pt>
                <c:pt idx="1">
                  <c:v>0.341085271317829</c:v>
                </c:pt>
                <c:pt idx="2">
                  <c:v>0.230769230769231</c:v>
                </c:pt>
              </c:numCache>
            </c:numRef>
          </c:val>
          <c:smooth val="0"/>
        </c:ser>
        <c:dLbls>
          <c:showLegendKey val="0"/>
          <c:showVal val="0"/>
          <c:showCatName val="0"/>
          <c:showSerName val="0"/>
          <c:showPercent val="0"/>
          <c:showBubbleSize val="0"/>
        </c:dLbls>
        <c:marker val="1"/>
        <c:smooth val="0"/>
        <c:axId val="1771576232"/>
        <c:axId val="1815104616"/>
      </c:lineChart>
      <c:catAx>
        <c:axId val="1771576232"/>
        <c:scaling>
          <c:orientation val="minMax"/>
        </c:scaling>
        <c:delete val="0"/>
        <c:axPos val="b"/>
        <c:title>
          <c:tx>
            <c:rich>
              <a:bodyPr/>
              <a:lstStyle/>
              <a:p>
                <a:pPr>
                  <a:defRPr/>
                </a:pPr>
                <a:r>
                  <a:rPr lang="en-US"/>
                  <a:t>latency from onset</a:t>
                </a:r>
              </a:p>
            </c:rich>
          </c:tx>
          <c:layout/>
          <c:overlay val="0"/>
        </c:title>
        <c:numFmt formatCode="General" sourceLinked="1"/>
        <c:majorTickMark val="out"/>
        <c:minorTickMark val="none"/>
        <c:tickLblPos val="nextTo"/>
        <c:crossAx val="1815104616"/>
        <c:crosses val="autoZero"/>
        <c:auto val="1"/>
        <c:lblAlgn val="ctr"/>
        <c:lblOffset val="100"/>
        <c:noMultiLvlLbl val="0"/>
      </c:catAx>
      <c:valAx>
        <c:axId val="1815104616"/>
        <c:scaling>
          <c:orientation val="minMax"/>
          <c:max val="1.0"/>
        </c:scaling>
        <c:delete val="0"/>
        <c:axPos val="l"/>
        <c:majorGridlines/>
        <c:title>
          <c:tx>
            <c:rich>
              <a:bodyPr rot="-5400000" vert="horz"/>
              <a:lstStyle/>
              <a:p>
                <a:pPr>
                  <a:defRPr/>
                </a:pPr>
                <a:r>
                  <a:rPr lang="en-US"/>
                  <a:t>% disfluency</a:t>
                </a:r>
              </a:p>
            </c:rich>
          </c:tx>
          <c:layout/>
          <c:overlay val="0"/>
        </c:title>
        <c:numFmt formatCode="0%" sourceLinked="1"/>
        <c:majorTickMark val="out"/>
        <c:minorTickMark val="none"/>
        <c:tickLblPos val="nextTo"/>
        <c:crossAx val="1771576232"/>
        <c:crosses val="autoZero"/>
        <c:crossBetween val="between"/>
        <c:majorUnit val="0.2"/>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Current utterance timing effects (anodal)</a:t>
            </a:r>
          </a:p>
        </c:rich>
      </c:tx>
      <c:layout/>
      <c:overlay val="0"/>
    </c:title>
    <c:autoTitleDeleted val="0"/>
    <c:plotArea>
      <c:layout>
        <c:manualLayout>
          <c:layoutTarget val="inner"/>
          <c:xMode val="edge"/>
          <c:yMode val="edge"/>
          <c:x val="0.122569755000137"/>
          <c:y val="0.141306484778575"/>
          <c:w val="0.845953125670682"/>
          <c:h val="0.524609934559232"/>
        </c:manualLayout>
      </c:layout>
      <c:lineChart>
        <c:grouping val="standard"/>
        <c:varyColors val="0"/>
        <c:ser>
          <c:idx val="0"/>
          <c:order val="0"/>
          <c:tx>
            <c:strRef>
              <c:f>'ref critical'!$S$63</c:f>
              <c:strCache>
                <c:ptCount val="1"/>
                <c:pt idx="0">
                  <c:v>short current-actions</c:v>
                </c:pt>
              </c:strCache>
            </c:strRef>
          </c:tx>
          <c:spPr>
            <a:ln>
              <a:solidFill>
                <a:schemeClr val="tx1"/>
              </a:solidFill>
            </a:ln>
          </c:spPr>
          <c:marker>
            <c:symbol val="diamond"/>
            <c:size val="9"/>
            <c:spPr>
              <a:solidFill>
                <a:schemeClr val="tx1"/>
              </a:solidFill>
              <a:ln>
                <a:solidFill>
                  <a:schemeClr val="tx1"/>
                </a:solidFill>
              </a:ln>
            </c:spPr>
          </c:marker>
          <c:cat>
            <c:multiLvlStrRef>
              <c:f>'ref critical'!$P$64:$R$69</c:f>
              <c:multiLvlStrCache>
                <c:ptCount val="6"/>
                <c:lvl>
                  <c:pt idx="0">
                    <c:v>&lt; 1000</c:v>
                  </c:pt>
                  <c:pt idx="1">
                    <c:v>1001-1500</c:v>
                  </c:pt>
                  <c:pt idx="2">
                    <c:v>1501-2000</c:v>
                  </c:pt>
                  <c:pt idx="3">
                    <c:v>2001-2500</c:v>
                  </c:pt>
                  <c:pt idx="4">
                    <c:v>2501-3000</c:v>
                  </c:pt>
                  <c:pt idx="5">
                    <c:v>3001+</c:v>
                  </c:pt>
                </c:lvl>
                <c:lvl>
                  <c:pt idx="0">
                    <c:v>23</c:v>
                  </c:pt>
                  <c:pt idx="1">
                    <c:v>54</c:v>
                  </c:pt>
                  <c:pt idx="2">
                    <c:v>59</c:v>
                  </c:pt>
                  <c:pt idx="3">
                    <c:v>36</c:v>
                  </c:pt>
                  <c:pt idx="4">
                    <c:v>34</c:v>
                  </c:pt>
                  <c:pt idx="5">
                    <c:v>16</c:v>
                  </c:pt>
                </c:lvl>
                <c:lvl>
                  <c:pt idx="0">
                    <c:v>3</c:v>
                  </c:pt>
                  <c:pt idx="1">
                    <c:v>9</c:v>
                  </c:pt>
                  <c:pt idx="2">
                    <c:v>19</c:v>
                  </c:pt>
                  <c:pt idx="3">
                    <c:v>25</c:v>
                  </c:pt>
                  <c:pt idx="4">
                    <c:v>41</c:v>
                  </c:pt>
                  <c:pt idx="5">
                    <c:v>41</c:v>
                  </c:pt>
                </c:lvl>
              </c:multiLvlStrCache>
            </c:multiLvlStrRef>
          </c:cat>
          <c:val>
            <c:numRef>
              <c:f>'ref critical'!$S$64:$S$69</c:f>
              <c:numCache>
                <c:formatCode>0%</c:formatCode>
                <c:ptCount val="6"/>
                <c:pt idx="0">
                  <c:v>0.826086956521739</c:v>
                </c:pt>
                <c:pt idx="1">
                  <c:v>0.777777777777778</c:v>
                </c:pt>
                <c:pt idx="2">
                  <c:v>0.796610169491525</c:v>
                </c:pt>
                <c:pt idx="3">
                  <c:v>0.833333333333333</c:v>
                </c:pt>
                <c:pt idx="4">
                  <c:v>0.882352941176471</c:v>
                </c:pt>
                <c:pt idx="5">
                  <c:v>0.875</c:v>
                </c:pt>
              </c:numCache>
            </c:numRef>
          </c:val>
          <c:smooth val="0"/>
        </c:ser>
        <c:ser>
          <c:idx val="1"/>
          <c:order val="1"/>
          <c:tx>
            <c:strRef>
              <c:f>'ref critical'!$T$63</c:f>
              <c:strCache>
                <c:ptCount val="1"/>
                <c:pt idx="0">
                  <c:v>long current-actions</c:v>
                </c:pt>
              </c:strCache>
            </c:strRef>
          </c:tx>
          <c:spPr>
            <a:ln>
              <a:solidFill>
                <a:schemeClr val="bg1">
                  <a:lumMod val="75000"/>
                </a:schemeClr>
              </a:solidFill>
            </a:ln>
          </c:spPr>
          <c:marker>
            <c:symbol val="square"/>
            <c:size val="9"/>
            <c:spPr>
              <a:solidFill>
                <a:schemeClr val="bg1">
                  <a:lumMod val="75000"/>
                </a:schemeClr>
              </a:solidFill>
              <a:ln>
                <a:solidFill>
                  <a:schemeClr val="bg1">
                    <a:lumMod val="65000"/>
                  </a:schemeClr>
                </a:solidFill>
              </a:ln>
            </c:spPr>
          </c:marker>
          <c:cat>
            <c:multiLvlStrRef>
              <c:f>'ref critical'!$P$64:$R$69</c:f>
              <c:multiLvlStrCache>
                <c:ptCount val="6"/>
                <c:lvl>
                  <c:pt idx="0">
                    <c:v>&lt; 1000</c:v>
                  </c:pt>
                  <c:pt idx="1">
                    <c:v>1001-1500</c:v>
                  </c:pt>
                  <c:pt idx="2">
                    <c:v>1501-2000</c:v>
                  </c:pt>
                  <c:pt idx="3">
                    <c:v>2001-2500</c:v>
                  </c:pt>
                  <c:pt idx="4">
                    <c:v>2501-3000</c:v>
                  </c:pt>
                  <c:pt idx="5">
                    <c:v>3001+</c:v>
                  </c:pt>
                </c:lvl>
                <c:lvl>
                  <c:pt idx="0">
                    <c:v>23</c:v>
                  </c:pt>
                  <c:pt idx="1">
                    <c:v>54</c:v>
                  </c:pt>
                  <c:pt idx="2">
                    <c:v>59</c:v>
                  </c:pt>
                  <c:pt idx="3">
                    <c:v>36</c:v>
                  </c:pt>
                  <c:pt idx="4">
                    <c:v>34</c:v>
                  </c:pt>
                  <c:pt idx="5">
                    <c:v>16</c:v>
                  </c:pt>
                </c:lvl>
                <c:lvl>
                  <c:pt idx="0">
                    <c:v>3</c:v>
                  </c:pt>
                  <c:pt idx="1">
                    <c:v>9</c:v>
                  </c:pt>
                  <c:pt idx="2">
                    <c:v>19</c:v>
                  </c:pt>
                  <c:pt idx="3">
                    <c:v>25</c:v>
                  </c:pt>
                  <c:pt idx="4">
                    <c:v>41</c:v>
                  </c:pt>
                  <c:pt idx="5">
                    <c:v>41</c:v>
                  </c:pt>
                </c:lvl>
              </c:multiLvlStrCache>
            </c:multiLvlStrRef>
          </c:cat>
          <c:val>
            <c:numRef>
              <c:f>'ref critical'!$T$64:$T$69</c:f>
              <c:numCache>
                <c:formatCode>0%</c:formatCode>
                <c:ptCount val="6"/>
                <c:pt idx="0">
                  <c:v>1.0</c:v>
                </c:pt>
                <c:pt idx="1">
                  <c:v>0.777777777777778</c:v>
                </c:pt>
                <c:pt idx="2">
                  <c:v>0.947368421052631</c:v>
                </c:pt>
                <c:pt idx="3">
                  <c:v>1.0</c:v>
                </c:pt>
                <c:pt idx="4">
                  <c:v>0.853658536585366</c:v>
                </c:pt>
                <c:pt idx="5">
                  <c:v>0.829268292682927</c:v>
                </c:pt>
              </c:numCache>
            </c:numRef>
          </c:val>
          <c:smooth val="0"/>
        </c:ser>
        <c:dLbls>
          <c:showLegendKey val="0"/>
          <c:showVal val="0"/>
          <c:showCatName val="0"/>
          <c:showSerName val="0"/>
          <c:showPercent val="0"/>
          <c:showBubbleSize val="0"/>
        </c:dLbls>
        <c:marker val="1"/>
        <c:smooth val="0"/>
        <c:axId val="1859332680"/>
        <c:axId val="1859565928"/>
      </c:lineChart>
      <c:catAx>
        <c:axId val="1859332680"/>
        <c:scaling>
          <c:orientation val="minMax"/>
        </c:scaling>
        <c:delete val="0"/>
        <c:axPos val="b"/>
        <c:title>
          <c:tx>
            <c:rich>
              <a:bodyPr/>
              <a:lstStyle/>
              <a:p>
                <a:pPr>
                  <a:defRPr/>
                </a:pPr>
                <a:r>
                  <a:rPr lang="en-US"/>
                  <a:t>Latency to </a:t>
                </a:r>
                <a:r>
                  <a:rPr lang="en-US" sz="1200" b="1" i="0" u="none" strike="noStrike" baseline="0">
                    <a:effectLst/>
                  </a:rPr>
                  <a:t>current  </a:t>
                </a:r>
                <a:r>
                  <a:rPr lang="en-US"/>
                  <a:t>utterance</a:t>
                </a:r>
                <a:r>
                  <a:rPr lang="en-US" baseline="0"/>
                  <a:t> onset from action onset</a:t>
                </a:r>
                <a:endParaRPr lang="en-US"/>
              </a:p>
            </c:rich>
          </c:tx>
          <c:layout>
            <c:manualLayout>
              <c:xMode val="edge"/>
              <c:yMode val="edge"/>
              <c:x val="0.268329309446075"/>
              <c:y val="0.894537589648428"/>
            </c:manualLayout>
          </c:layout>
          <c:overlay val="0"/>
        </c:title>
        <c:majorTickMark val="out"/>
        <c:minorTickMark val="none"/>
        <c:tickLblPos val="nextTo"/>
        <c:txPr>
          <a:bodyPr/>
          <a:lstStyle/>
          <a:p>
            <a:pPr>
              <a:defRPr sz="1000"/>
            </a:pPr>
            <a:endParaRPr lang="en-US"/>
          </a:p>
        </c:txPr>
        <c:crossAx val="1859565928"/>
        <c:crosses val="autoZero"/>
        <c:auto val="1"/>
        <c:lblAlgn val="ctr"/>
        <c:lblOffset val="100"/>
        <c:noMultiLvlLbl val="0"/>
      </c:catAx>
      <c:valAx>
        <c:axId val="1859565928"/>
        <c:scaling>
          <c:orientation val="minMax"/>
          <c:max val="1.0"/>
        </c:scaling>
        <c:delete val="0"/>
        <c:axPos val="l"/>
        <c:majorGridlines/>
        <c:title>
          <c:tx>
            <c:rich>
              <a:bodyPr rot="-5400000" vert="horz"/>
              <a:lstStyle/>
              <a:p>
                <a:pPr>
                  <a:defRPr/>
                </a:pPr>
                <a:r>
                  <a:rPr lang="en-US"/>
                  <a:t>% pro/zero</a:t>
                </a:r>
              </a:p>
            </c:rich>
          </c:tx>
          <c:layout/>
          <c:overlay val="0"/>
        </c:title>
        <c:numFmt formatCode="0%" sourceLinked="1"/>
        <c:majorTickMark val="out"/>
        <c:minorTickMark val="none"/>
        <c:tickLblPos val="nextTo"/>
        <c:crossAx val="1859332680"/>
        <c:crosses val="autoZero"/>
        <c:crossBetween val="between"/>
        <c:majorUnit val="0.2"/>
      </c:valAx>
    </c:plotArea>
    <c:legend>
      <c:legendPos val="r"/>
      <c:layout>
        <c:manualLayout>
          <c:xMode val="edge"/>
          <c:yMode val="edge"/>
          <c:x val="0.672799285505978"/>
          <c:y val="0.382434271987188"/>
          <c:w val="0.291571340040828"/>
          <c:h val="0.237038902976111"/>
        </c:manualLayout>
      </c:layout>
      <c:overlay val="0"/>
      <c:spPr>
        <a:solidFill>
          <a:schemeClr val="bg1"/>
        </a:solidFill>
      </c:spPr>
    </c:legend>
    <c:plotVisOnly val="1"/>
    <c:dispBlanksAs val="gap"/>
    <c:showDLblsOverMax val="0"/>
  </c:chart>
  <c:txPr>
    <a:bodyPr/>
    <a:lstStyle/>
    <a:p>
      <a:pPr>
        <a:defRPr sz="12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0.03297</cdr:x>
      <cdr:y>0.72203</cdr:y>
    </cdr:from>
    <cdr:to>
      <cdr:x>0.18566</cdr:x>
      <cdr:y>0.78899</cdr:y>
    </cdr:to>
    <cdr:sp macro="" textlink="">
      <cdr:nvSpPr>
        <cdr:cNvPr id="2" name="Rectangle 1"/>
        <cdr:cNvSpPr/>
      </cdr:nvSpPr>
      <cdr:spPr>
        <a:xfrm xmlns:a="http://schemas.openxmlformats.org/drawingml/2006/main">
          <a:off x="292100" y="3617476"/>
          <a:ext cx="1352550" cy="33546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sz="1100">
              <a:solidFill>
                <a:srgbClr val="000000"/>
              </a:solidFill>
            </a:rPr>
            <a:t>MOVES</a:t>
          </a:r>
          <a:r>
            <a:rPr lang="en-US" sz="1100" baseline="0">
              <a:solidFill>
                <a:srgbClr val="000000"/>
              </a:solidFill>
            </a:rPr>
            <a:t> 3</a:t>
          </a:r>
          <a:endParaRPr lang="en-US" sz="1100">
            <a:solidFill>
              <a:srgbClr val="000000"/>
            </a:solidFill>
          </a:endParaRPr>
        </a:p>
      </cdr:txBody>
    </cdr:sp>
  </cdr:relSizeAnchor>
  <cdr:relSizeAnchor xmlns:cdr="http://schemas.openxmlformats.org/drawingml/2006/chartDrawing">
    <cdr:from>
      <cdr:x>0.46738</cdr:x>
      <cdr:y>0.72489</cdr:y>
    </cdr:from>
    <cdr:to>
      <cdr:x>0.58136</cdr:x>
      <cdr:y>0.79039</cdr:y>
    </cdr:to>
    <cdr:sp macro="" textlink="">
      <cdr:nvSpPr>
        <cdr:cNvPr id="3" name="Rectangle 2"/>
        <cdr:cNvSpPr/>
      </cdr:nvSpPr>
      <cdr:spPr>
        <a:xfrm xmlns:a="http://schemas.openxmlformats.org/drawingml/2006/main">
          <a:off x="4140200" y="3162300"/>
          <a:ext cx="1009650" cy="28575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1100">
              <a:solidFill>
                <a:srgbClr val="000000"/>
              </a:solidFill>
            </a:rPr>
            <a:t>LOOPS</a:t>
          </a:r>
        </a:p>
      </cdr:txBody>
    </cdr:sp>
  </cdr:relSizeAnchor>
  <cdr:relSizeAnchor xmlns:cdr="http://schemas.openxmlformats.org/drawingml/2006/chartDrawing">
    <cdr:from>
      <cdr:x>0.03307</cdr:x>
      <cdr:y>0.49697</cdr:y>
    </cdr:from>
    <cdr:to>
      <cdr:x>0.18074</cdr:x>
      <cdr:y>0.55811</cdr:y>
    </cdr:to>
    <cdr:sp macro="" textlink="">
      <cdr:nvSpPr>
        <cdr:cNvPr id="4" name="Rectangle 3"/>
        <cdr:cNvSpPr/>
      </cdr:nvSpPr>
      <cdr:spPr>
        <a:xfrm xmlns:a="http://schemas.openxmlformats.org/drawingml/2006/main">
          <a:off x="259751" y="2489909"/>
          <a:ext cx="1159940" cy="30632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sz="1100">
              <a:solidFill>
                <a:srgbClr val="000000"/>
              </a:solidFill>
            </a:rPr>
            <a:t>JUMPS</a:t>
          </a:r>
        </a:p>
      </cdr:txBody>
    </cdr:sp>
  </cdr:relSizeAnchor>
  <cdr:relSizeAnchor xmlns:cdr="http://schemas.openxmlformats.org/drawingml/2006/chartDrawing">
    <cdr:from>
      <cdr:x>0.46676</cdr:x>
      <cdr:y>0.28023</cdr:y>
    </cdr:from>
    <cdr:to>
      <cdr:x>0.58074</cdr:x>
      <cdr:y>0.34573</cdr:y>
    </cdr:to>
    <cdr:sp macro="" textlink="">
      <cdr:nvSpPr>
        <cdr:cNvPr id="5" name="Rectangle 4"/>
        <cdr:cNvSpPr/>
      </cdr:nvSpPr>
      <cdr:spPr>
        <a:xfrm xmlns:a="http://schemas.openxmlformats.org/drawingml/2006/main">
          <a:off x="3666364" y="1403996"/>
          <a:ext cx="895307" cy="32816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1100">
              <a:solidFill>
                <a:srgbClr val="000000"/>
              </a:solidFill>
            </a:rPr>
            <a:t>JUMPS</a:t>
          </a:r>
        </a:p>
      </cdr:txBody>
    </cdr:sp>
  </cdr:relSizeAnchor>
  <cdr:relSizeAnchor xmlns:cdr="http://schemas.openxmlformats.org/drawingml/2006/chartDrawing">
    <cdr:from>
      <cdr:x>0.07025</cdr:x>
      <cdr:y>0.06114</cdr:y>
    </cdr:from>
    <cdr:to>
      <cdr:x>0.18423</cdr:x>
      <cdr:y>0.12664</cdr:y>
    </cdr:to>
    <cdr:sp macro="" textlink="">
      <cdr:nvSpPr>
        <cdr:cNvPr id="6" name="Rectangle 5"/>
        <cdr:cNvSpPr/>
      </cdr:nvSpPr>
      <cdr:spPr>
        <a:xfrm xmlns:a="http://schemas.openxmlformats.org/drawingml/2006/main">
          <a:off x="622300" y="266700"/>
          <a:ext cx="1009650" cy="28575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1100">
              <a:solidFill>
                <a:srgbClr val="000000"/>
              </a:solidFill>
            </a:rPr>
            <a:t>MOVES 2</a:t>
          </a:r>
        </a:p>
      </cdr:txBody>
    </cdr:sp>
  </cdr:relSizeAnchor>
  <cdr:relSizeAnchor xmlns:cdr="http://schemas.openxmlformats.org/drawingml/2006/chartDrawing">
    <cdr:from>
      <cdr:x>0.22973</cdr:x>
      <cdr:y>0.06062</cdr:y>
    </cdr:from>
    <cdr:to>
      <cdr:x>0.34371</cdr:x>
      <cdr:y>0.12612</cdr:y>
    </cdr:to>
    <cdr:sp macro="" textlink="">
      <cdr:nvSpPr>
        <cdr:cNvPr id="7" name="Rectangle 6"/>
        <cdr:cNvSpPr/>
      </cdr:nvSpPr>
      <cdr:spPr>
        <a:xfrm xmlns:a="http://schemas.openxmlformats.org/drawingml/2006/main">
          <a:off x="1804511" y="303730"/>
          <a:ext cx="895307" cy="32816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1100">
              <a:solidFill>
                <a:srgbClr val="000000"/>
              </a:solidFill>
            </a:rPr>
            <a:t>MOVES 1</a:t>
          </a:r>
        </a:p>
      </cdr:txBody>
    </cdr:sp>
  </cdr:relSizeAnchor>
  <cdr:relSizeAnchor xmlns:cdr="http://schemas.openxmlformats.org/drawingml/2006/chartDrawing">
    <cdr:from>
      <cdr:x>0.03226</cdr:x>
      <cdr:y>0.27953</cdr:y>
    </cdr:from>
    <cdr:to>
      <cdr:x>0.17419</cdr:x>
      <cdr:y>0.33775</cdr:y>
    </cdr:to>
    <cdr:sp macro="" textlink="">
      <cdr:nvSpPr>
        <cdr:cNvPr id="8" name="Rectangle 7"/>
        <cdr:cNvSpPr/>
      </cdr:nvSpPr>
      <cdr:spPr>
        <a:xfrm xmlns:a="http://schemas.openxmlformats.org/drawingml/2006/main">
          <a:off x="285750" y="1400466"/>
          <a:ext cx="1257300" cy="29171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sz="1100">
              <a:solidFill>
                <a:srgbClr val="000000"/>
              </a:solidFill>
            </a:rPr>
            <a:t>LOOPS</a:t>
          </a:r>
        </a:p>
      </cdr:txBody>
    </cdr:sp>
  </cdr:relSizeAnchor>
  <cdr:relSizeAnchor xmlns:cdr="http://schemas.openxmlformats.org/drawingml/2006/chartDrawing">
    <cdr:from>
      <cdr:x>0.35269</cdr:x>
      <cdr:y>0.49984</cdr:y>
    </cdr:from>
    <cdr:to>
      <cdr:x>0.49462</cdr:x>
      <cdr:y>0.55806</cdr:y>
    </cdr:to>
    <cdr:sp macro="" textlink="">
      <cdr:nvSpPr>
        <cdr:cNvPr id="9" name="Rectangle 8"/>
        <cdr:cNvSpPr/>
      </cdr:nvSpPr>
      <cdr:spPr>
        <a:xfrm xmlns:a="http://schemas.openxmlformats.org/drawingml/2006/main">
          <a:off x="2770362" y="2504262"/>
          <a:ext cx="1114853" cy="29169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sz="1100">
              <a:solidFill>
                <a:srgbClr val="000000"/>
              </a:solidFill>
            </a:rPr>
            <a:t>LOOPS</a:t>
          </a:r>
        </a:p>
      </cdr:txBody>
    </cdr:sp>
  </cdr:relSizeAnchor>
  <cdr:relSizeAnchor xmlns:cdr="http://schemas.openxmlformats.org/drawingml/2006/chartDrawing">
    <cdr:from>
      <cdr:x>0.18566</cdr:x>
      <cdr:y>0.17785</cdr:y>
    </cdr:from>
    <cdr:to>
      <cdr:x>0.37993</cdr:x>
      <cdr:y>0.24335</cdr:y>
    </cdr:to>
    <cdr:sp macro="" textlink="">
      <cdr:nvSpPr>
        <cdr:cNvPr id="10" name="Rectangle 9"/>
        <cdr:cNvSpPr/>
      </cdr:nvSpPr>
      <cdr:spPr>
        <a:xfrm xmlns:a="http://schemas.openxmlformats.org/drawingml/2006/main">
          <a:off x="1454106" y="902780"/>
          <a:ext cx="1521504" cy="33249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900">
              <a:solidFill>
                <a:srgbClr val="000000"/>
              </a:solidFill>
            </a:rPr>
            <a:t>"The</a:t>
          </a:r>
          <a:r>
            <a:rPr lang="en-US" sz="900" baseline="0">
              <a:solidFill>
                <a:srgbClr val="000000"/>
              </a:solidFill>
            </a:rPr>
            <a:t> x moves 2 blocks"</a:t>
          </a:r>
          <a:endParaRPr lang="en-US" sz="900">
            <a:solidFill>
              <a:srgbClr val="000000"/>
            </a:solidFill>
          </a:endParaRPr>
        </a:p>
      </cdr:txBody>
    </cdr:sp>
  </cdr:relSizeAnchor>
  <cdr:relSizeAnchor xmlns:cdr="http://schemas.openxmlformats.org/drawingml/2006/chartDrawing">
    <cdr:from>
      <cdr:x>0.36394</cdr:x>
      <cdr:y>0.17785</cdr:y>
    </cdr:from>
    <cdr:to>
      <cdr:x>0.55607</cdr:x>
      <cdr:y>0.24335</cdr:y>
    </cdr:to>
    <cdr:sp macro="" textlink="">
      <cdr:nvSpPr>
        <cdr:cNvPr id="11" name="Rectangle 10"/>
        <cdr:cNvSpPr/>
      </cdr:nvSpPr>
      <cdr:spPr>
        <a:xfrm xmlns:a="http://schemas.openxmlformats.org/drawingml/2006/main">
          <a:off x="2858720" y="891035"/>
          <a:ext cx="1509154" cy="32816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900">
              <a:solidFill>
                <a:srgbClr val="000000"/>
              </a:solidFill>
            </a:rPr>
            <a:t>"The</a:t>
          </a:r>
          <a:r>
            <a:rPr lang="en-US" sz="900" baseline="0">
              <a:solidFill>
                <a:srgbClr val="000000"/>
              </a:solidFill>
            </a:rPr>
            <a:t> x moves 1 block"</a:t>
          </a:r>
          <a:endParaRPr lang="en-US" sz="900">
            <a:solidFill>
              <a:srgbClr val="000000"/>
            </a:solidFill>
          </a:endParaRPr>
        </a:p>
      </cdr:txBody>
    </cdr:sp>
  </cdr:relSizeAnchor>
  <cdr:relSizeAnchor xmlns:cdr="http://schemas.openxmlformats.org/drawingml/2006/chartDrawing">
    <cdr:from>
      <cdr:x>0.23956</cdr:x>
      <cdr:y>0.39838</cdr:y>
    </cdr:from>
    <cdr:to>
      <cdr:x>0.45906</cdr:x>
      <cdr:y>0.46388</cdr:y>
    </cdr:to>
    <cdr:sp macro="" textlink="">
      <cdr:nvSpPr>
        <cdr:cNvPr id="12" name="Rectangle 11"/>
        <cdr:cNvSpPr/>
      </cdr:nvSpPr>
      <cdr:spPr>
        <a:xfrm xmlns:a="http://schemas.openxmlformats.org/drawingml/2006/main">
          <a:off x="1876276" y="2022232"/>
          <a:ext cx="1719093" cy="33249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900">
              <a:solidFill>
                <a:srgbClr val="000000"/>
              </a:solidFill>
            </a:rPr>
            <a:t>"The</a:t>
          </a:r>
          <a:r>
            <a:rPr lang="en-US" sz="900" baseline="0">
              <a:solidFill>
                <a:srgbClr val="000000"/>
              </a:solidFill>
            </a:rPr>
            <a:t> x loops around the y"</a:t>
          </a:r>
          <a:endParaRPr lang="en-US" sz="900">
            <a:solidFill>
              <a:srgbClr val="000000"/>
            </a:solidFill>
          </a:endParaRPr>
        </a:p>
      </cdr:txBody>
    </cdr:sp>
  </cdr:relSizeAnchor>
  <cdr:relSizeAnchor xmlns:cdr="http://schemas.openxmlformats.org/drawingml/2006/chartDrawing">
    <cdr:from>
      <cdr:x>0.54494</cdr:x>
      <cdr:y>0.39838</cdr:y>
    </cdr:from>
    <cdr:to>
      <cdr:x>0.73537</cdr:x>
      <cdr:y>0.46388</cdr:y>
    </cdr:to>
    <cdr:sp macro="" textlink="">
      <cdr:nvSpPr>
        <cdr:cNvPr id="13" name="Rectangle 12"/>
        <cdr:cNvSpPr/>
      </cdr:nvSpPr>
      <cdr:spPr>
        <a:xfrm xmlns:a="http://schemas.openxmlformats.org/drawingml/2006/main">
          <a:off x="4268040" y="2022232"/>
          <a:ext cx="1491409" cy="33249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900">
              <a:solidFill>
                <a:srgbClr val="000000"/>
              </a:solidFill>
            </a:rPr>
            <a:t>"The</a:t>
          </a:r>
          <a:r>
            <a:rPr lang="en-US" sz="900" baseline="0">
              <a:solidFill>
                <a:srgbClr val="000000"/>
              </a:solidFill>
            </a:rPr>
            <a:t> x jumps over the z"</a:t>
          </a:r>
          <a:endParaRPr lang="en-US" sz="900">
            <a:solidFill>
              <a:srgbClr val="000000"/>
            </a:solidFill>
          </a:endParaRPr>
        </a:p>
      </cdr:txBody>
    </cdr:sp>
  </cdr:relSizeAnchor>
  <cdr:relSizeAnchor xmlns:cdr="http://schemas.openxmlformats.org/drawingml/2006/chartDrawing">
    <cdr:from>
      <cdr:x>0.18768</cdr:x>
      <cdr:y>0.61437</cdr:y>
    </cdr:from>
    <cdr:to>
      <cdr:x>0.37764</cdr:x>
      <cdr:y>0.67987</cdr:y>
    </cdr:to>
    <cdr:sp macro="" textlink="">
      <cdr:nvSpPr>
        <cdr:cNvPr id="14" name="Rectangle 13"/>
        <cdr:cNvSpPr/>
      </cdr:nvSpPr>
      <cdr:spPr>
        <a:xfrm xmlns:a="http://schemas.openxmlformats.org/drawingml/2006/main">
          <a:off x="1469905" y="3118682"/>
          <a:ext cx="1487784" cy="33249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900">
              <a:solidFill>
                <a:srgbClr val="000000"/>
              </a:solidFill>
            </a:rPr>
            <a:t>"The</a:t>
          </a:r>
          <a:r>
            <a:rPr lang="en-US" sz="900" baseline="0">
              <a:solidFill>
                <a:srgbClr val="000000"/>
              </a:solidFill>
            </a:rPr>
            <a:t> x jumps over the y"</a:t>
          </a:r>
          <a:endParaRPr lang="en-US" sz="900">
            <a:solidFill>
              <a:srgbClr val="000000"/>
            </a:solidFill>
          </a:endParaRPr>
        </a:p>
      </cdr:txBody>
    </cdr:sp>
  </cdr:relSizeAnchor>
  <cdr:relSizeAnchor xmlns:cdr="http://schemas.openxmlformats.org/drawingml/2006/chartDrawing">
    <cdr:from>
      <cdr:x>0.52603</cdr:x>
      <cdr:y>0.61183</cdr:y>
    </cdr:from>
    <cdr:to>
      <cdr:x>0.716</cdr:x>
      <cdr:y>0.67733</cdr:y>
    </cdr:to>
    <cdr:sp macro="" textlink="">
      <cdr:nvSpPr>
        <cdr:cNvPr id="16" name="Rectangle 15"/>
        <cdr:cNvSpPr/>
      </cdr:nvSpPr>
      <cdr:spPr>
        <a:xfrm xmlns:a="http://schemas.openxmlformats.org/drawingml/2006/main">
          <a:off x="4119893" y="3105788"/>
          <a:ext cx="1487862" cy="33249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900">
              <a:solidFill>
                <a:srgbClr val="000000"/>
              </a:solidFill>
            </a:rPr>
            <a:t>"The</a:t>
          </a:r>
          <a:r>
            <a:rPr lang="en-US" sz="900" baseline="0">
              <a:solidFill>
                <a:srgbClr val="000000"/>
              </a:solidFill>
            </a:rPr>
            <a:t> x loops around the z"</a:t>
          </a:r>
          <a:endParaRPr lang="en-US" sz="900">
            <a:solidFill>
              <a:srgbClr val="000000"/>
            </a:solidFill>
          </a:endParaRPr>
        </a:p>
      </cdr:txBody>
    </cdr:sp>
  </cdr:relSizeAnchor>
  <cdr:relSizeAnchor xmlns:cdr="http://schemas.openxmlformats.org/drawingml/2006/chartDrawing">
    <cdr:from>
      <cdr:x>0.48746</cdr:x>
      <cdr:y>0.82983</cdr:y>
    </cdr:from>
    <cdr:to>
      <cdr:x>0.67742</cdr:x>
      <cdr:y>0.89533</cdr:y>
    </cdr:to>
    <cdr:sp macro="" textlink="">
      <cdr:nvSpPr>
        <cdr:cNvPr id="17" name="Rectangle 16"/>
        <cdr:cNvSpPr/>
      </cdr:nvSpPr>
      <cdr:spPr>
        <a:xfrm xmlns:a="http://schemas.openxmlformats.org/drawingml/2006/main">
          <a:off x="3817831" y="4212398"/>
          <a:ext cx="1487783" cy="33249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900">
              <a:solidFill>
                <a:srgbClr val="000000"/>
              </a:solidFill>
            </a:rPr>
            <a:t>"The</a:t>
          </a:r>
          <a:r>
            <a:rPr lang="en-US" sz="900" baseline="0">
              <a:solidFill>
                <a:srgbClr val="000000"/>
              </a:solidFill>
            </a:rPr>
            <a:t> x loops around the z"</a:t>
          </a:r>
          <a:endParaRPr lang="en-US" sz="900">
            <a:solidFill>
              <a:srgbClr val="000000"/>
            </a:solidFill>
          </a:endParaRPr>
        </a:p>
      </cdr:txBody>
    </cdr:sp>
  </cdr:relSizeAnchor>
  <cdr:relSizeAnchor xmlns:cdr="http://schemas.openxmlformats.org/drawingml/2006/chartDrawing">
    <cdr:from>
      <cdr:x>0.19785</cdr:x>
      <cdr:y>0.83197</cdr:y>
    </cdr:from>
    <cdr:to>
      <cdr:x>0.36989</cdr:x>
      <cdr:y>0.89747</cdr:y>
    </cdr:to>
    <cdr:sp macro="" textlink="">
      <cdr:nvSpPr>
        <cdr:cNvPr id="18" name="Rectangle 17"/>
        <cdr:cNvSpPr/>
      </cdr:nvSpPr>
      <cdr:spPr>
        <a:xfrm xmlns:a="http://schemas.openxmlformats.org/drawingml/2006/main">
          <a:off x="1549579" y="4223230"/>
          <a:ext cx="1347433" cy="33249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900">
              <a:solidFill>
                <a:srgbClr val="000000"/>
              </a:solidFill>
            </a:rPr>
            <a:t>"The</a:t>
          </a:r>
          <a:r>
            <a:rPr lang="en-US" sz="900" baseline="0">
              <a:solidFill>
                <a:srgbClr val="000000"/>
              </a:solidFill>
            </a:rPr>
            <a:t> x moves 3 blocks"</a:t>
          </a:r>
          <a:endParaRPr lang="en-US" sz="900">
            <a:solidFill>
              <a:srgbClr val="000000"/>
            </a:solidFill>
          </a:endParaRPr>
        </a:p>
      </cdr:txBody>
    </cdr:sp>
  </cdr:relSizeAnchor>
  <cdr:relSizeAnchor xmlns:cdr="http://schemas.openxmlformats.org/drawingml/2006/chartDrawing">
    <cdr:from>
      <cdr:x>0.22104</cdr:x>
      <cdr:y>0.13156</cdr:y>
    </cdr:from>
    <cdr:to>
      <cdr:x>0.36168</cdr:x>
      <cdr:y>0.15417</cdr:y>
    </cdr:to>
    <cdr:sp macro="" textlink="">
      <cdr:nvSpPr>
        <cdr:cNvPr id="15" name="Pentagon 14"/>
        <cdr:cNvSpPr/>
      </cdr:nvSpPr>
      <cdr:spPr>
        <a:xfrm xmlns:a="http://schemas.openxmlformats.org/drawingml/2006/main">
          <a:off x="1736284" y="659129"/>
          <a:ext cx="1104705" cy="113269"/>
        </a:xfrm>
        <a:prstGeom xmlns:a="http://schemas.openxmlformats.org/drawingml/2006/main" prst="homePlate">
          <a:avLst/>
        </a:prstGeom>
        <a:solidFill xmlns:a="http://schemas.openxmlformats.org/drawingml/2006/main">
          <a:schemeClr val="tx1"/>
        </a:solidFill>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sz="900"/>
        </a:p>
      </cdr:txBody>
    </cdr:sp>
  </cdr:relSizeAnchor>
  <cdr:relSizeAnchor xmlns:cdr="http://schemas.openxmlformats.org/drawingml/2006/chartDrawing">
    <cdr:from>
      <cdr:x>0.22043</cdr:x>
      <cdr:y>0.07098</cdr:y>
    </cdr:from>
    <cdr:to>
      <cdr:x>0.22102</cdr:x>
      <cdr:y>0.15437</cdr:y>
    </cdr:to>
    <cdr:cxnSp macro="">
      <cdr:nvCxnSpPr>
        <cdr:cNvPr id="20" name="Straight Connector 19"/>
        <cdr:cNvCxnSpPr/>
      </cdr:nvCxnSpPr>
      <cdr:spPr>
        <a:xfrm xmlns:a="http://schemas.openxmlformats.org/drawingml/2006/main">
          <a:off x="1731443" y="355603"/>
          <a:ext cx="4647" cy="417827"/>
        </a:xfrm>
        <a:prstGeom xmlns:a="http://schemas.openxmlformats.org/drawingml/2006/main" prst="line">
          <a:avLst/>
        </a:prstGeom>
        <a:ln xmlns:a="http://schemas.openxmlformats.org/drawingml/2006/main" w="12700" cmpd="sng">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0.24819</cdr:y>
    </cdr:from>
    <cdr:to>
      <cdr:x>0.99919</cdr:x>
      <cdr:y>0.25369</cdr:y>
    </cdr:to>
    <cdr:cxnSp macro="">
      <cdr:nvCxnSpPr>
        <cdr:cNvPr id="24" name="Straight Connector 23"/>
        <cdr:cNvCxnSpPr/>
      </cdr:nvCxnSpPr>
      <cdr:spPr>
        <a:xfrm xmlns:a="http://schemas.openxmlformats.org/drawingml/2006/main">
          <a:off x="0" y="1259840"/>
          <a:ext cx="7825740" cy="27940"/>
        </a:xfrm>
        <a:prstGeom xmlns:a="http://schemas.openxmlformats.org/drawingml/2006/main" prst="line">
          <a:avLst/>
        </a:prstGeom>
        <a:ln xmlns:a="http://schemas.openxmlformats.org/drawingml/2006/main">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0.47686</cdr:y>
    </cdr:from>
    <cdr:to>
      <cdr:x>0.99919</cdr:x>
      <cdr:y>0.48186</cdr:y>
    </cdr:to>
    <cdr:cxnSp macro="">
      <cdr:nvCxnSpPr>
        <cdr:cNvPr id="25" name="Straight Connector 24"/>
        <cdr:cNvCxnSpPr/>
      </cdr:nvCxnSpPr>
      <cdr:spPr>
        <a:xfrm xmlns:a="http://schemas.openxmlformats.org/drawingml/2006/main">
          <a:off x="0" y="2420620"/>
          <a:ext cx="7825740" cy="25400"/>
        </a:xfrm>
        <a:prstGeom xmlns:a="http://schemas.openxmlformats.org/drawingml/2006/main" prst="line">
          <a:avLst/>
        </a:prstGeom>
        <a:ln xmlns:a="http://schemas.openxmlformats.org/drawingml/2006/main">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0.69202</cdr:y>
    </cdr:from>
    <cdr:to>
      <cdr:x>0.99919</cdr:x>
      <cdr:y>0.69752</cdr:y>
    </cdr:to>
    <cdr:cxnSp macro="">
      <cdr:nvCxnSpPr>
        <cdr:cNvPr id="26" name="Straight Connector 25"/>
        <cdr:cNvCxnSpPr/>
      </cdr:nvCxnSpPr>
      <cdr:spPr>
        <a:xfrm xmlns:a="http://schemas.openxmlformats.org/drawingml/2006/main">
          <a:off x="0" y="3512820"/>
          <a:ext cx="7825740" cy="27940"/>
        </a:xfrm>
        <a:prstGeom xmlns:a="http://schemas.openxmlformats.org/drawingml/2006/main" prst="line">
          <a:avLst/>
        </a:prstGeom>
        <a:ln xmlns:a="http://schemas.openxmlformats.org/drawingml/2006/main">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0.36087</cdr:x>
      <cdr:y>0.1417</cdr:y>
    </cdr:from>
    <cdr:to>
      <cdr:x>0.36114</cdr:x>
      <cdr:y>0.18124</cdr:y>
    </cdr:to>
    <cdr:cxnSp macro="">
      <cdr:nvCxnSpPr>
        <cdr:cNvPr id="34" name="Straight Connector 33"/>
        <cdr:cNvCxnSpPr/>
      </cdr:nvCxnSpPr>
      <cdr:spPr>
        <a:xfrm xmlns:a="http://schemas.openxmlformats.org/drawingml/2006/main">
          <a:off x="2834640" y="709930"/>
          <a:ext cx="2108" cy="198119"/>
        </a:xfrm>
        <a:prstGeom xmlns:a="http://schemas.openxmlformats.org/drawingml/2006/main" prst="line">
          <a:avLst/>
        </a:prstGeom>
        <a:ln xmlns:a="http://schemas.openxmlformats.org/drawingml/2006/main" w="12700" cmpd="sng">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0.41048</cdr:x>
      <cdr:y>0.34829</cdr:y>
    </cdr:from>
    <cdr:to>
      <cdr:x>0.54681</cdr:x>
      <cdr:y>0.37202</cdr:y>
    </cdr:to>
    <cdr:sp macro="" textlink="">
      <cdr:nvSpPr>
        <cdr:cNvPr id="39" name="Pentagon 38"/>
        <cdr:cNvSpPr/>
      </cdr:nvSpPr>
      <cdr:spPr>
        <a:xfrm xmlns:a="http://schemas.openxmlformats.org/drawingml/2006/main">
          <a:off x="3224291" y="1744980"/>
          <a:ext cx="1070849" cy="118871"/>
        </a:xfrm>
        <a:prstGeom xmlns:a="http://schemas.openxmlformats.org/drawingml/2006/main" prst="homePlate">
          <a:avLst/>
        </a:prstGeom>
        <a:solidFill xmlns:a="http://schemas.openxmlformats.org/drawingml/2006/main">
          <a:schemeClr val="tx1"/>
        </a:solidFill>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sz="900"/>
        </a:p>
      </cdr:txBody>
    </cdr:sp>
  </cdr:relSizeAnchor>
  <cdr:relSizeAnchor xmlns:cdr="http://schemas.openxmlformats.org/drawingml/2006/chartDrawing">
    <cdr:from>
      <cdr:x>0.40986</cdr:x>
      <cdr:y>0.28897</cdr:y>
    </cdr:from>
    <cdr:to>
      <cdr:x>0.41045</cdr:x>
      <cdr:y>0.37237</cdr:y>
    </cdr:to>
    <cdr:cxnSp macro="">
      <cdr:nvCxnSpPr>
        <cdr:cNvPr id="40" name="Straight Connector 39"/>
        <cdr:cNvCxnSpPr/>
      </cdr:nvCxnSpPr>
      <cdr:spPr>
        <a:xfrm xmlns:a="http://schemas.openxmlformats.org/drawingml/2006/main">
          <a:off x="3219450" y="1447800"/>
          <a:ext cx="4647" cy="417827"/>
        </a:xfrm>
        <a:prstGeom xmlns:a="http://schemas.openxmlformats.org/drawingml/2006/main" prst="line">
          <a:avLst/>
        </a:prstGeom>
        <a:ln xmlns:a="http://schemas.openxmlformats.org/drawingml/2006/main" w="12700" cmpd="sng">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0.54627</cdr:x>
      <cdr:y>0.3597</cdr:y>
    </cdr:from>
    <cdr:to>
      <cdr:x>0.54653</cdr:x>
      <cdr:y>0.39924</cdr:y>
    </cdr:to>
    <cdr:cxnSp macro="">
      <cdr:nvCxnSpPr>
        <cdr:cNvPr id="41" name="Straight Connector 40"/>
        <cdr:cNvCxnSpPr/>
      </cdr:nvCxnSpPr>
      <cdr:spPr>
        <a:xfrm xmlns:a="http://schemas.openxmlformats.org/drawingml/2006/main">
          <a:off x="4290897" y="1802127"/>
          <a:ext cx="2108" cy="198119"/>
        </a:xfrm>
        <a:prstGeom xmlns:a="http://schemas.openxmlformats.org/drawingml/2006/main" prst="line">
          <a:avLst/>
        </a:prstGeom>
        <a:ln xmlns:a="http://schemas.openxmlformats.org/drawingml/2006/main" w="12700" cmpd="sng">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0.2205</cdr:x>
      <cdr:y>0.57009</cdr:y>
    </cdr:from>
    <cdr:to>
      <cdr:x>0.4886</cdr:x>
      <cdr:y>0.5927</cdr:y>
    </cdr:to>
    <cdr:sp macro="" textlink="">
      <cdr:nvSpPr>
        <cdr:cNvPr id="42" name="Pentagon 41"/>
        <cdr:cNvSpPr/>
      </cdr:nvSpPr>
      <cdr:spPr>
        <a:xfrm xmlns:a="http://schemas.openxmlformats.org/drawingml/2006/main">
          <a:off x="1732041" y="2856230"/>
          <a:ext cx="2105899" cy="113265"/>
        </a:xfrm>
        <a:prstGeom xmlns:a="http://schemas.openxmlformats.org/drawingml/2006/main" prst="homePlate">
          <a:avLst/>
        </a:prstGeom>
        <a:solidFill xmlns:a="http://schemas.openxmlformats.org/drawingml/2006/main">
          <a:schemeClr val="tx1"/>
        </a:solidFill>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sz="900"/>
        </a:p>
      </cdr:txBody>
    </cdr:sp>
  </cdr:relSizeAnchor>
  <cdr:relSizeAnchor xmlns:cdr="http://schemas.openxmlformats.org/drawingml/2006/chartDrawing">
    <cdr:from>
      <cdr:x>0.21989</cdr:x>
      <cdr:y>0.50951</cdr:y>
    </cdr:from>
    <cdr:to>
      <cdr:x>0.22048</cdr:x>
      <cdr:y>0.5929</cdr:y>
    </cdr:to>
    <cdr:cxnSp macro="">
      <cdr:nvCxnSpPr>
        <cdr:cNvPr id="43" name="Straight Connector 42"/>
        <cdr:cNvCxnSpPr/>
      </cdr:nvCxnSpPr>
      <cdr:spPr>
        <a:xfrm xmlns:a="http://schemas.openxmlformats.org/drawingml/2006/main">
          <a:off x="1727200" y="2552700"/>
          <a:ext cx="4647" cy="417827"/>
        </a:xfrm>
        <a:prstGeom xmlns:a="http://schemas.openxmlformats.org/drawingml/2006/main" prst="line">
          <a:avLst/>
        </a:prstGeom>
        <a:ln xmlns:a="http://schemas.openxmlformats.org/drawingml/2006/main" w="12700" cmpd="sng">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0.48806</cdr:x>
      <cdr:y>0.58023</cdr:y>
    </cdr:from>
    <cdr:to>
      <cdr:x>0.48833</cdr:x>
      <cdr:y>0.61977</cdr:y>
    </cdr:to>
    <cdr:cxnSp macro="">
      <cdr:nvCxnSpPr>
        <cdr:cNvPr id="44" name="Straight Connector 43"/>
        <cdr:cNvCxnSpPr/>
      </cdr:nvCxnSpPr>
      <cdr:spPr>
        <a:xfrm xmlns:a="http://schemas.openxmlformats.org/drawingml/2006/main">
          <a:off x="3833697" y="2907027"/>
          <a:ext cx="2108" cy="198119"/>
        </a:xfrm>
        <a:prstGeom xmlns:a="http://schemas.openxmlformats.org/drawingml/2006/main" prst="line">
          <a:avLst/>
        </a:prstGeom>
        <a:ln xmlns:a="http://schemas.openxmlformats.org/drawingml/2006/main" w="12700" cmpd="sng">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0.31509</cdr:x>
      <cdr:y>0.78809</cdr:y>
    </cdr:from>
    <cdr:to>
      <cdr:x>0.45362</cdr:x>
      <cdr:y>0.81181</cdr:y>
    </cdr:to>
    <cdr:sp macro="" textlink="">
      <cdr:nvSpPr>
        <cdr:cNvPr id="48" name="Pentagon 47"/>
        <cdr:cNvSpPr/>
      </cdr:nvSpPr>
      <cdr:spPr>
        <a:xfrm xmlns:a="http://schemas.openxmlformats.org/drawingml/2006/main">
          <a:off x="2474990" y="3948430"/>
          <a:ext cx="1088136" cy="118871"/>
        </a:xfrm>
        <a:prstGeom xmlns:a="http://schemas.openxmlformats.org/drawingml/2006/main" prst="homePlate">
          <a:avLst/>
        </a:prstGeom>
        <a:solidFill xmlns:a="http://schemas.openxmlformats.org/drawingml/2006/main">
          <a:schemeClr val="tx1"/>
        </a:solidFill>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sz="900"/>
        </a:p>
      </cdr:txBody>
    </cdr:sp>
  </cdr:relSizeAnchor>
  <cdr:relSizeAnchor xmlns:cdr="http://schemas.openxmlformats.org/drawingml/2006/chartDrawing">
    <cdr:from>
      <cdr:x>0.31528</cdr:x>
      <cdr:y>0.7275</cdr:y>
    </cdr:from>
    <cdr:to>
      <cdr:x>0.31587</cdr:x>
      <cdr:y>0.8109</cdr:y>
    </cdr:to>
    <cdr:cxnSp macro="">
      <cdr:nvCxnSpPr>
        <cdr:cNvPr id="49" name="Straight Connector 48"/>
        <cdr:cNvCxnSpPr/>
      </cdr:nvCxnSpPr>
      <cdr:spPr>
        <a:xfrm xmlns:a="http://schemas.openxmlformats.org/drawingml/2006/main">
          <a:off x="2476500" y="3644900"/>
          <a:ext cx="4647" cy="417827"/>
        </a:xfrm>
        <a:prstGeom xmlns:a="http://schemas.openxmlformats.org/drawingml/2006/main" prst="line">
          <a:avLst/>
        </a:prstGeom>
        <a:ln xmlns:a="http://schemas.openxmlformats.org/drawingml/2006/main" w="12700" cmpd="sng">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0.4533</cdr:x>
      <cdr:y>0.79823</cdr:y>
    </cdr:from>
    <cdr:to>
      <cdr:x>0.45357</cdr:x>
      <cdr:y>0.83777</cdr:y>
    </cdr:to>
    <cdr:cxnSp macro="">
      <cdr:nvCxnSpPr>
        <cdr:cNvPr id="50" name="Straight Connector 49"/>
        <cdr:cNvCxnSpPr/>
      </cdr:nvCxnSpPr>
      <cdr:spPr>
        <a:xfrm xmlns:a="http://schemas.openxmlformats.org/drawingml/2006/main">
          <a:off x="3560647" y="3999227"/>
          <a:ext cx="2108" cy="198119"/>
        </a:xfrm>
        <a:prstGeom xmlns:a="http://schemas.openxmlformats.org/drawingml/2006/main" prst="line">
          <a:avLst/>
        </a:prstGeom>
        <a:ln xmlns:a="http://schemas.openxmlformats.org/drawingml/2006/main" w="12700" cmpd="sng">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0.03297</cdr:x>
      <cdr:y>0.72203</cdr:y>
    </cdr:from>
    <cdr:to>
      <cdr:x>0.18566</cdr:x>
      <cdr:y>0.78899</cdr:y>
    </cdr:to>
    <cdr:sp macro="" textlink="">
      <cdr:nvSpPr>
        <cdr:cNvPr id="53" name="Rectangle 1"/>
        <cdr:cNvSpPr/>
      </cdr:nvSpPr>
      <cdr:spPr>
        <a:xfrm xmlns:a="http://schemas.openxmlformats.org/drawingml/2006/main">
          <a:off x="292100" y="3617476"/>
          <a:ext cx="1352550" cy="33546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sz="1100">
              <a:solidFill>
                <a:srgbClr val="000000"/>
              </a:solidFill>
            </a:rPr>
            <a:t>MOVES</a:t>
          </a:r>
          <a:r>
            <a:rPr lang="en-US" sz="1100" baseline="0">
              <a:solidFill>
                <a:srgbClr val="000000"/>
              </a:solidFill>
            </a:rPr>
            <a:t> 3</a:t>
          </a:r>
          <a:endParaRPr lang="en-US" sz="1100">
            <a:solidFill>
              <a:srgbClr val="000000"/>
            </a:solidFill>
          </a:endParaRPr>
        </a:p>
      </cdr:txBody>
    </cdr:sp>
  </cdr:relSizeAnchor>
  <cdr:relSizeAnchor xmlns:cdr="http://schemas.openxmlformats.org/drawingml/2006/chartDrawing">
    <cdr:from>
      <cdr:x>0.46738</cdr:x>
      <cdr:y>0.72489</cdr:y>
    </cdr:from>
    <cdr:to>
      <cdr:x>0.58136</cdr:x>
      <cdr:y>0.79039</cdr:y>
    </cdr:to>
    <cdr:sp macro="" textlink="">
      <cdr:nvSpPr>
        <cdr:cNvPr id="54" name="Rectangle 2"/>
        <cdr:cNvSpPr/>
      </cdr:nvSpPr>
      <cdr:spPr>
        <a:xfrm xmlns:a="http://schemas.openxmlformats.org/drawingml/2006/main">
          <a:off x="4140200" y="3162300"/>
          <a:ext cx="1009650" cy="28575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1100">
              <a:solidFill>
                <a:srgbClr val="000000"/>
              </a:solidFill>
            </a:rPr>
            <a:t>LOOPS</a:t>
          </a:r>
        </a:p>
      </cdr:txBody>
    </cdr:sp>
  </cdr:relSizeAnchor>
  <cdr:relSizeAnchor xmlns:cdr="http://schemas.openxmlformats.org/drawingml/2006/chartDrawing">
    <cdr:from>
      <cdr:x>0.03307</cdr:x>
      <cdr:y>0.49697</cdr:y>
    </cdr:from>
    <cdr:to>
      <cdr:x>0.18074</cdr:x>
      <cdr:y>0.55811</cdr:y>
    </cdr:to>
    <cdr:sp macro="" textlink="">
      <cdr:nvSpPr>
        <cdr:cNvPr id="55" name="Rectangle 3"/>
        <cdr:cNvSpPr/>
      </cdr:nvSpPr>
      <cdr:spPr>
        <a:xfrm xmlns:a="http://schemas.openxmlformats.org/drawingml/2006/main">
          <a:off x="259751" y="2489909"/>
          <a:ext cx="1159940" cy="30632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sz="1100">
              <a:solidFill>
                <a:srgbClr val="000000"/>
              </a:solidFill>
            </a:rPr>
            <a:t>JUMPS</a:t>
          </a:r>
        </a:p>
      </cdr:txBody>
    </cdr:sp>
  </cdr:relSizeAnchor>
  <cdr:relSizeAnchor xmlns:cdr="http://schemas.openxmlformats.org/drawingml/2006/chartDrawing">
    <cdr:from>
      <cdr:x>0.46676</cdr:x>
      <cdr:y>0.28023</cdr:y>
    </cdr:from>
    <cdr:to>
      <cdr:x>0.58074</cdr:x>
      <cdr:y>0.34573</cdr:y>
    </cdr:to>
    <cdr:sp macro="" textlink="">
      <cdr:nvSpPr>
        <cdr:cNvPr id="56" name="Rectangle 4"/>
        <cdr:cNvSpPr/>
      </cdr:nvSpPr>
      <cdr:spPr>
        <a:xfrm xmlns:a="http://schemas.openxmlformats.org/drawingml/2006/main">
          <a:off x="3666364" y="1403996"/>
          <a:ext cx="895307" cy="32816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1100">
              <a:solidFill>
                <a:srgbClr val="000000"/>
              </a:solidFill>
            </a:rPr>
            <a:t>JUMPS</a:t>
          </a:r>
        </a:p>
      </cdr:txBody>
    </cdr:sp>
  </cdr:relSizeAnchor>
  <cdr:relSizeAnchor xmlns:cdr="http://schemas.openxmlformats.org/drawingml/2006/chartDrawing">
    <cdr:from>
      <cdr:x>0.07025</cdr:x>
      <cdr:y>0.06114</cdr:y>
    </cdr:from>
    <cdr:to>
      <cdr:x>0.18423</cdr:x>
      <cdr:y>0.12664</cdr:y>
    </cdr:to>
    <cdr:sp macro="" textlink="">
      <cdr:nvSpPr>
        <cdr:cNvPr id="57" name="Rectangle 5"/>
        <cdr:cNvSpPr/>
      </cdr:nvSpPr>
      <cdr:spPr>
        <a:xfrm xmlns:a="http://schemas.openxmlformats.org/drawingml/2006/main">
          <a:off x="622300" y="266700"/>
          <a:ext cx="1009650" cy="28575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1100">
              <a:solidFill>
                <a:srgbClr val="000000"/>
              </a:solidFill>
            </a:rPr>
            <a:t>MOVES 2</a:t>
          </a:r>
        </a:p>
      </cdr:txBody>
    </cdr:sp>
  </cdr:relSizeAnchor>
  <cdr:relSizeAnchor xmlns:cdr="http://schemas.openxmlformats.org/drawingml/2006/chartDrawing">
    <cdr:from>
      <cdr:x>0.22973</cdr:x>
      <cdr:y>0.06062</cdr:y>
    </cdr:from>
    <cdr:to>
      <cdr:x>0.34371</cdr:x>
      <cdr:y>0.12612</cdr:y>
    </cdr:to>
    <cdr:sp macro="" textlink="">
      <cdr:nvSpPr>
        <cdr:cNvPr id="58" name="Rectangle 6"/>
        <cdr:cNvSpPr/>
      </cdr:nvSpPr>
      <cdr:spPr>
        <a:xfrm xmlns:a="http://schemas.openxmlformats.org/drawingml/2006/main">
          <a:off x="1804511" y="303730"/>
          <a:ext cx="895307" cy="32816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1100">
              <a:solidFill>
                <a:srgbClr val="000000"/>
              </a:solidFill>
            </a:rPr>
            <a:t>MOVES 1</a:t>
          </a:r>
        </a:p>
      </cdr:txBody>
    </cdr:sp>
  </cdr:relSizeAnchor>
  <cdr:relSizeAnchor xmlns:cdr="http://schemas.openxmlformats.org/drawingml/2006/chartDrawing">
    <cdr:from>
      <cdr:x>0.03226</cdr:x>
      <cdr:y>0.27953</cdr:y>
    </cdr:from>
    <cdr:to>
      <cdr:x>0.17419</cdr:x>
      <cdr:y>0.33775</cdr:y>
    </cdr:to>
    <cdr:sp macro="" textlink="">
      <cdr:nvSpPr>
        <cdr:cNvPr id="59" name="Rectangle 7"/>
        <cdr:cNvSpPr/>
      </cdr:nvSpPr>
      <cdr:spPr>
        <a:xfrm xmlns:a="http://schemas.openxmlformats.org/drawingml/2006/main">
          <a:off x="285750" y="1400466"/>
          <a:ext cx="1257300" cy="29171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sz="1100">
              <a:solidFill>
                <a:srgbClr val="000000"/>
              </a:solidFill>
            </a:rPr>
            <a:t>LOOPS</a:t>
          </a:r>
        </a:p>
      </cdr:txBody>
    </cdr:sp>
  </cdr:relSizeAnchor>
  <cdr:relSizeAnchor xmlns:cdr="http://schemas.openxmlformats.org/drawingml/2006/chartDrawing">
    <cdr:from>
      <cdr:x>0.35269</cdr:x>
      <cdr:y>0.49984</cdr:y>
    </cdr:from>
    <cdr:to>
      <cdr:x>0.49462</cdr:x>
      <cdr:y>0.55806</cdr:y>
    </cdr:to>
    <cdr:sp macro="" textlink="">
      <cdr:nvSpPr>
        <cdr:cNvPr id="60" name="Rectangle 8"/>
        <cdr:cNvSpPr/>
      </cdr:nvSpPr>
      <cdr:spPr>
        <a:xfrm xmlns:a="http://schemas.openxmlformats.org/drawingml/2006/main">
          <a:off x="2770362" y="2504262"/>
          <a:ext cx="1114853" cy="29169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sz="1100">
              <a:solidFill>
                <a:srgbClr val="000000"/>
              </a:solidFill>
            </a:rPr>
            <a:t>LOOPS</a:t>
          </a:r>
        </a:p>
      </cdr:txBody>
    </cdr:sp>
  </cdr:relSizeAnchor>
  <cdr:relSizeAnchor xmlns:cdr="http://schemas.openxmlformats.org/drawingml/2006/chartDrawing">
    <cdr:from>
      <cdr:x>0.18566</cdr:x>
      <cdr:y>0.17785</cdr:y>
    </cdr:from>
    <cdr:to>
      <cdr:x>0.37993</cdr:x>
      <cdr:y>0.24335</cdr:y>
    </cdr:to>
    <cdr:sp macro="" textlink="">
      <cdr:nvSpPr>
        <cdr:cNvPr id="61" name="Rectangle 9"/>
        <cdr:cNvSpPr/>
      </cdr:nvSpPr>
      <cdr:spPr>
        <a:xfrm xmlns:a="http://schemas.openxmlformats.org/drawingml/2006/main">
          <a:off x="1454106" y="902780"/>
          <a:ext cx="1521504" cy="33249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900">
              <a:solidFill>
                <a:srgbClr val="000000"/>
              </a:solidFill>
            </a:rPr>
            <a:t>"The</a:t>
          </a:r>
          <a:r>
            <a:rPr lang="en-US" sz="900" baseline="0">
              <a:solidFill>
                <a:srgbClr val="000000"/>
              </a:solidFill>
            </a:rPr>
            <a:t> x moves 2 blocks"</a:t>
          </a:r>
          <a:endParaRPr lang="en-US" sz="900">
            <a:solidFill>
              <a:srgbClr val="000000"/>
            </a:solidFill>
          </a:endParaRPr>
        </a:p>
      </cdr:txBody>
    </cdr:sp>
  </cdr:relSizeAnchor>
  <cdr:relSizeAnchor xmlns:cdr="http://schemas.openxmlformats.org/drawingml/2006/chartDrawing">
    <cdr:from>
      <cdr:x>0.23956</cdr:x>
      <cdr:y>0.39838</cdr:y>
    </cdr:from>
    <cdr:to>
      <cdr:x>0.45906</cdr:x>
      <cdr:y>0.46388</cdr:y>
    </cdr:to>
    <cdr:sp macro="" textlink="">
      <cdr:nvSpPr>
        <cdr:cNvPr id="63" name="Rectangle 11"/>
        <cdr:cNvSpPr/>
      </cdr:nvSpPr>
      <cdr:spPr>
        <a:xfrm xmlns:a="http://schemas.openxmlformats.org/drawingml/2006/main">
          <a:off x="1876276" y="2022232"/>
          <a:ext cx="1719093" cy="33249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900">
              <a:solidFill>
                <a:srgbClr val="000000"/>
              </a:solidFill>
            </a:rPr>
            <a:t>"The</a:t>
          </a:r>
          <a:r>
            <a:rPr lang="en-US" sz="900" baseline="0">
              <a:solidFill>
                <a:srgbClr val="000000"/>
              </a:solidFill>
            </a:rPr>
            <a:t> x loops around the y"</a:t>
          </a:r>
          <a:endParaRPr lang="en-US" sz="900">
            <a:solidFill>
              <a:srgbClr val="000000"/>
            </a:solidFill>
          </a:endParaRPr>
        </a:p>
      </cdr:txBody>
    </cdr:sp>
  </cdr:relSizeAnchor>
  <cdr:relSizeAnchor xmlns:cdr="http://schemas.openxmlformats.org/drawingml/2006/chartDrawing">
    <cdr:from>
      <cdr:x>0.18768</cdr:x>
      <cdr:y>0.61437</cdr:y>
    </cdr:from>
    <cdr:to>
      <cdr:x>0.37764</cdr:x>
      <cdr:y>0.67987</cdr:y>
    </cdr:to>
    <cdr:sp macro="" textlink="">
      <cdr:nvSpPr>
        <cdr:cNvPr id="65" name="Rectangle 13"/>
        <cdr:cNvSpPr/>
      </cdr:nvSpPr>
      <cdr:spPr>
        <a:xfrm xmlns:a="http://schemas.openxmlformats.org/drawingml/2006/main">
          <a:off x="1469905" y="3118682"/>
          <a:ext cx="1487784" cy="33249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900">
              <a:solidFill>
                <a:srgbClr val="000000"/>
              </a:solidFill>
            </a:rPr>
            <a:t>"The</a:t>
          </a:r>
          <a:r>
            <a:rPr lang="en-US" sz="900" baseline="0">
              <a:solidFill>
                <a:srgbClr val="000000"/>
              </a:solidFill>
            </a:rPr>
            <a:t> x jumps over the y"</a:t>
          </a:r>
          <a:endParaRPr lang="en-US" sz="900">
            <a:solidFill>
              <a:srgbClr val="000000"/>
            </a:solidFill>
          </a:endParaRPr>
        </a:p>
      </cdr:txBody>
    </cdr:sp>
  </cdr:relSizeAnchor>
  <cdr:relSizeAnchor xmlns:cdr="http://schemas.openxmlformats.org/drawingml/2006/chartDrawing">
    <cdr:from>
      <cdr:x>0</cdr:x>
      <cdr:y>0.24819</cdr:y>
    </cdr:from>
    <cdr:to>
      <cdr:x>0.99919</cdr:x>
      <cdr:y>0.25369</cdr:y>
    </cdr:to>
    <cdr:cxnSp macro="">
      <cdr:nvCxnSpPr>
        <cdr:cNvPr id="71" name="Straight Connector 23"/>
        <cdr:cNvCxnSpPr/>
      </cdr:nvCxnSpPr>
      <cdr:spPr>
        <a:xfrm xmlns:a="http://schemas.openxmlformats.org/drawingml/2006/main">
          <a:off x="0" y="1259840"/>
          <a:ext cx="7825740" cy="27940"/>
        </a:xfrm>
        <a:prstGeom xmlns:a="http://schemas.openxmlformats.org/drawingml/2006/main" prst="line">
          <a:avLst/>
        </a:prstGeom>
        <a:ln xmlns:a="http://schemas.openxmlformats.org/drawingml/2006/main">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0.47686</cdr:y>
    </cdr:from>
    <cdr:to>
      <cdr:x>0.99919</cdr:x>
      <cdr:y>0.48186</cdr:y>
    </cdr:to>
    <cdr:cxnSp macro="">
      <cdr:nvCxnSpPr>
        <cdr:cNvPr id="72" name="Straight Connector 24"/>
        <cdr:cNvCxnSpPr/>
      </cdr:nvCxnSpPr>
      <cdr:spPr>
        <a:xfrm xmlns:a="http://schemas.openxmlformats.org/drawingml/2006/main">
          <a:off x="0" y="2420620"/>
          <a:ext cx="7825740" cy="25400"/>
        </a:xfrm>
        <a:prstGeom xmlns:a="http://schemas.openxmlformats.org/drawingml/2006/main" prst="line">
          <a:avLst/>
        </a:prstGeom>
        <a:ln xmlns:a="http://schemas.openxmlformats.org/drawingml/2006/main">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0.69202</cdr:y>
    </cdr:from>
    <cdr:to>
      <cdr:x>0.99919</cdr:x>
      <cdr:y>0.69752</cdr:y>
    </cdr:to>
    <cdr:cxnSp macro="">
      <cdr:nvCxnSpPr>
        <cdr:cNvPr id="73" name="Straight Connector 25"/>
        <cdr:cNvCxnSpPr/>
      </cdr:nvCxnSpPr>
      <cdr:spPr>
        <a:xfrm xmlns:a="http://schemas.openxmlformats.org/drawingml/2006/main">
          <a:off x="0" y="3512820"/>
          <a:ext cx="7825740" cy="27940"/>
        </a:xfrm>
        <a:prstGeom xmlns:a="http://schemas.openxmlformats.org/drawingml/2006/main" prst="line">
          <a:avLst/>
        </a:prstGeom>
        <a:ln xmlns:a="http://schemas.openxmlformats.org/drawingml/2006/main">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0.00144</cdr:x>
      <cdr:y>0.50006</cdr:y>
    </cdr:from>
    <cdr:to>
      <cdr:x>0.14911</cdr:x>
      <cdr:y>0.5612</cdr:y>
    </cdr:to>
    <cdr:sp macro="" textlink="">
      <cdr:nvSpPr>
        <cdr:cNvPr id="4" name="Rectangle 3"/>
        <cdr:cNvSpPr/>
      </cdr:nvSpPr>
      <cdr:spPr>
        <a:xfrm xmlns:a="http://schemas.openxmlformats.org/drawingml/2006/main">
          <a:off x="12700" y="1401614"/>
          <a:ext cx="1303973" cy="17136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sz="1100">
              <a:solidFill>
                <a:srgbClr val="000000"/>
              </a:solidFill>
            </a:rPr>
            <a:t>MOVE</a:t>
          </a:r>
          <a:r>
            <a:rPr lang="en-US" sz="1100" baseline="0">
              <a:solidFill>
                <a:srgbClr val="000000"/>
              </a:solidFill>
            </a:rPr>
            <a:t>S 1</a:t>
          </a:r>
          <a:endParaRPr lang="en-US" sz="1100">
            <a:solidFill>
              <a:srgbClr val="000000"/>
            </a:solidFill>
          </a:endParaRPr>
        </a:p>
      </cdr:txBody>
    </cdr:sp>
  </cdr:relSizeAnchor>
  <cdr:relSizeAnchor xmlns:cdr="http://schemas.openxmlformats.org/drawingml/2006/chartDrawing">
    <cdr:from>
      <cdr:x>0.65898</cdr:x>
      <cdr:y>0.30904</cdr:y>
    </cdr:from>
    <cdr:to>
      <cdr:x>0.84941</cdr:x>
      <cdr:y>0.37454</cdr:y>
    </cdr:to>
    <cdr:sp macro="" textlink="">
      <cdr:nvSpPr>
        <cdr:cNvPr id="13" name="Rectangle 12"/>
        <cdr:cNvSpPr/>
      </cdr:nvSpPr>
      <cdr:spPr>
        <a:xfrm xmlns:a="http://schemas.openxmlformats.org/drawingml/2006/main">
          <a:off x="5231072" y="857178"/>
          <a:ext cx="1511659" cy="18167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900">
              <a:solidFill>
                <a:srgbClr val="000000"/>
              </a:solidFill>
            </a:rPr>
            <a:t>"The</a:t>
          </a:r>
          <a:r>
            <a:rPr lang="en-US" sz="900" baseline="0">
              <a:solidFill>
                <a:srgbClr val="000000"/>
              </a:solidFill>
            </a:rPr>
            <a:t> x jumps over the z"</a:t>
          </a:r>
          <a:endParaRPr lang="en-US" sz="900">
            <a:solidFill>
              <a:srgbClr val="000000"/>
            </a:solidFill>
          </a:endParaRPr>
        </a:p>
      </cdr:txBody>
    </cdr:sp>
  </cdr:relSizeAnchor>
  <cdr:relSizeAnchor xmlns:cdr="http://schemas.openxmlformats.org/drawingml/2006/chartDrawing">
    <cdr:from>
      <cdr:x>0.28884</cdr:x>
      <cdr:y>0.71405</cdr:y>
    </cdr:from>
    <cdr:to>
      <cdr:x>0.4788</cdr:x>
      <cdr:y>0.77955</cdr:y>
    </cdr:to>
    <cdr:sp macro="" textlink="">
      <cdr:nvSpPr>
        <cdr:cNvPr id="14" name="Rectangle 13"/>
        <cdr:cNvSpPr/>
      </cdr:nvSpPr>
      <cdr:spPr>
        <a:xfrm xmlns:a="http://schemas.openxmlformats.org/drawingml/2006/main">
          <a:off x="2785268" y="2001412"/>
          <a:ext cx="1831805" cy="183589"/>
        </a:xfrm>
        <a:prstGeom xmlns:a="http://schemas.openxmlformats.org/drawingml/2006/main" prst="rect">
          <a:avLst/>
        </a:prstGeom>
        <a:solidFill xmlns:a="http://schemas.openxmlformats.org/drawingml/2006/main">
          <a:srgbClr val="FFFFFF"/>
        </a:solidFill>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900">
              <a:solidFill>
                <a:srgbClr val="000000"/>
              </a:solidFill>
            </a:rPr>
            <a:t>"The</a:t>
          </a:r>
          <a:r>
            <a:rPr lang="en-US" sz="900" baseline="0">
              <a:solidFill>
                <a:srgbClr val="000000"/>
              </a:solidFill>
            </a:rPr>
            <a:t> x jumps over the y"</a:t>
          </a:r>
          <a:endParaRPr lang="en-US" sz="900">
            <a:solidFill>
              <a:srgbClr val="000000"/>
            </a:solidFill>
          </a:endParaRPr>
        </a:p>
      </cdr:txBody>
    </cdr:sp>
  </cdr:relSizeAnchor>
  <cdr:relSizeAnchor xmlns:cdr="http://schemas.openxmlformats.org/drawingml/2006/chartDrawing">
    <cdr:from>
      <cdr:x>0</cdr:x>
      <cdr:y>0.47686</cdr:y>
    </cdr:from>
    <cdr:to>
      <cdr:x>0.99919</cdr:x>
      <cdr:y>0.48186</cdr:y>
    </cdr:to>
    <cdr:cxnSp macro="">
      <cdr:nvCxnSpPr>
        <cdr:cNvPr id="25" name="Straight Connector 24"/>
        <cdr:cNvCxnSpPr/>
      </cdr:nvCxnSpPr>
      <cdr:spPr>
        <a:xfrm xmlns:a="http://schemas.openxmlformats.org/drawingml/2006/main">
          <a:off x="0" y="2420620"/>
          <a:ext cx="7825740" cy="25400"/>
        </a:xfrm>
        <a:prstGeom xmlns:a="http://schemas.openxmlformats.org/drawingml/2006/main" prst="line">
          <a:avLst/>
        </a:prstGeom>
        <a:ln xmlns:a="http://schemas.openxmlformats.org/drawingml/2006/main">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0.45437</cdr:x>
      <cdr:y>0.10365</cdr:y>
    </cdr:from>
    <cdr:to>
      <cdr:x>0.56835</cdr:x>
      <cdr:y>0.16915</cdr:y>
    </cdr:to>
    <cdr:sp macro="" textlink="">
      <cdr:nvSpPr>
        <cdr:cNvPr id="56" name="Rectangle 4"/>
        <cdr:cNvSpPr/>
      </cdr:nvSpPr>
      <cdr:spPr>
        <a:xfrm xmlns:a="http://schemas.openxmlformats.org/drawingml/2006/main">
          <a:off x="4381562" y="290509"/>
          <a:ext cx="1099122" cy="18359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1100">
              <a:solidFill>
                <a:srgbClr val="000000"/>
              </a:solidFill>
            </a:rPr>
            <a:t>JUMPS</a:t>
          </a:r>
        </a:p>
      </cdr:txBody>
    </cdr:sp>
  </cdr:relSizeAnchor>
  <cdr:relSizeAnchor xmlns:cdr="http://schemas.openxmlformats.org/drawingml/2006/chartDrawing">
    <cdr:from>
      <cdr:x>0.16588</cdr:x>
      <cdr:y>0.10128</cdr:y>
    </cdr:from>
    <cdr:to>
      <cdr:x>0.30781</cdr:x>
      <cdr:y>0.1595</cdr:y>
    </cdr:to>
    <cdr:sp macro="" textlink="">
      <cdr:nvSpPr>
        <cdr:cNvPr id="59" name="Rectangle 7"/>
        <cdr:cNvSpPr/>
      </cdr:nvSpPr>
      <cdr:spPr>
        <a:xfrm xmlns:a="http://schemas.openxmlformats.org/drawingml/2006/main">
          <a:off x="1464783" y="283887"/>
          <a:ext cx="1253286" cy="16318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sz="1100">
              <a:solidFill>
                <a:srgbClr val="000000"/>
              </a:solidFill>
            </a:rPr>
            <a:t>LOOPS</a:t>
          </a:r>
        </a:p>
      </cdr:txBody>
    </cdr:sp>
  </cdr:relSizeAnchor>
  <cdr:relSizeAnchor xmlns:cdr="http://schemas.openxmlformats.org/drawingml/2006/chartDrawing">
    <cdr:from>
      <cdr:x>0.17215</cdr:x>
      <cdr:y>0.50746</cdr:y>
    </cdr:from>
    <cdr:to>
      <cdr:x>0.31408</cdr:x>
      <cdr:y>0.56568</cdr:y>
    </cdr:to>
    <cdr:sp macro="" textlink="">
      <cdr:nvSpPr>
        <cdr:cNvPr id="60" name="Rectangle 8"/>
        <cdr:cNvSpPr/>
      </cdr:nvSpPr>
      <cdr:spPr>
        <a:xfrm xmlns:a="http://schemas.openxmlformats.org/drawingml/2006/main">
          <a:off x="1520109" y="1422357"/>
          <a:ext cx="1253286" cy="16318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en-US" sz="1100">
              <a:solidFill>
                <a:srgbClr val="000000"/>
              </a:solidFill>
            </a:rPr>
            <a:t>JUMPS</a:t>
          </a:r>
        </a:p>
      </cdr:txBody>
    </cdr:sp>
  </cdr:relSizeAnchor>
  <cdr:relSizeAnchor xmlns:cdr="http://schemas.openxmlformats.org/drawingml/2006/chartDrawing">
    <cdr:from>
      <cdr:x>0.16487</cdr:x>
      <cdr:y>0.29945</cdr:y>
    </cdr:from>
    <cdr:to>
      <cdr:x>0.38437</cdr:x>
      <cdr:y>0.36495</cdr:y>
    </cdr:to>
    <cdr:sp macro="" textlink="">
      <cdr:nvSpPr>
        <cdr:cNvPr id="63" name="Rectangle 11"/>
        <cdr:cNvSpPr/>
      </cdr:nvSpPr>
      <cdr:spPr>
        <a:xfrm xmlns:a="http://schemas.openxmlformats.org/drawingml/2006/main">
          <a:off x="1308735" y="830580"/>
          <a:ext cx="1742421" cy="18167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900">
              <a:solidFill>
                <a:srgbClr val="000000"/>
              </a:solidFill>
            </a:rPr>
            <a:t>"The</a:t>
          </a:r>
          <a:r>
            <a:rPr lang="en-US" sz="900" baseline="0">
              <a:solidFill>
                <a:srgbClr val="000000"/>
              </a:solidFill>
            </a:rPr>
            <a:t> x loops around the y"</a:t>
          </a:r>
          <a:endParaRPr lang="en-US" sz="900">
            <a:solidFill>
              <a:srgbClr val="000000"/>
            </a:solidFill>
          </a:endParaRPr>
        </a:p>
      </cdr:txBody>
    </cdr:sp>
  </cdr:relSizeAnchor>
  <cdr:relSizeAnchor xmlns:cdr="http://schemas.openxmlformats.org/drawingml/2006/chartDrawing">
    <cdr:from>
      <cdr:x>0.09287</cdr:x>
      <cdr:y>0.71154</cdr:y>
    </cdr:from>
    <cdr:to>
      <cdr:x>0.26491</cdr:x>
      <cdr:y>0.77704</cdr:y>
    </cdr:to>
    <cdr:sp macro="" textlink="">
      <cdr:nvSpPr>
        <cdr:cNvPr id="68" name="Rectangle 17"/>
        <cdr:cNvSpPr/>
      </cdr:nvSpPr>
      <cdr:spPr>
        <a:xfrm xmlns:a="http://schemas.openxmlformats.org/drawingml/2006/main">
          <a:off x="737235" y="1973580"/>
          <a:ext cx="1365677" cy="18167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en-US" sz="900">
              <a:solidFill>
                <a:srgbClr val="000000"/>
              </a:solidFill>
            </a:rPr>
            <a:t>"The</a:t>
          </a:r>
          <a:r>
            <a:rPr lang="en-US" sz="900" baseline="0">
              <a:solidFill>
                <a:srgbClr val="000000"/>
              </a:solidFill>
            </a:rPr>
            <a:t> x moves 1 block"</a:t>
          </a:r>
          <a:endParaRPr lang="en-US" sz="900">
            <a:solidFill>
              <a:srgbClr val="000000"/>
            </a:solidFill>
          </a:endParaRPr>
        </a:p>
      </cdr:txBody>
    </cdr:sp>
  </cdr:relSizeAnchor>
  <cdr:relSizeAnchor xmlns:cdr="http://schemas.openxmlformats.org/drawingml/2006/chartDrawing">
    <cdr:from>
      <cdr:x>0.40867</cdr:x>
      <cdr:y>0.19982</cdr:y>
    </cdr:from>
    <cdr:to>
      <cdr:x>0.56341</cdr:x>
      <cdr:y>0.23479</cdr:y>
    </cdr:to>
    <cdr:sp macro="" textlink="">
      <cdr:nvSpPr>
        <cdr:cNvPr id="51" name="Pentagon 50"/>
        <cdr:cNvSpPr/>
      </cdr:nvSpPr>
      <cdr:spPr>
        <a:xfrm xmlns:a="http://schemas.openxmlformats.org/drawingml/2006/main">
          <a:off x="3940866" y="560070"/>
          <a:ext cx="1492194" cy="98025"/>
        </a:xfrm>
        <a:prstGeom xmlns:a="http://schemas.openxmlformats.org/drawingml/2006/main" prst="homePlate">
          <a:avLst/>
        </a:prstGeom>
        <a:solidFill xmlns:a="http://schemas.openxmlformats.org/drawingml/2006/main">
          <a:schemeClr val="tx1"/>
        </a:solidFill>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sz="900"/>
        </a:p>
      </cdr:txBody>
    </cdr:sp>
  </cdr:relSizeAnchor>
  <cdr:relSizeAnchor xmlns:cdr="http://schemas.openxmlformats.org/drawingml/2006/chartDrawing">
    <cdr:from>
      <cdr:x>0.40752</cdr:x>
      <cdr:y>0.10648</cdr:y>
    </cdr:from>
    <cdr:to>
      <cdr:x>0.40801</cdr:x>
      <cdr:y>0.23607</cdr:y>
    </cdr:to>
    <cdr:cxnSp macro="">
      <cdr:nvCxnSpPr>
        <cdr:cNvPr id="52" name="Straight Connector 51"/>
        <cdr:cNvCxnSpPr/>
      </cdr:nvCxnSpPr>
      <cdr:spPr>
        <a:xfrm xmlns:a="http://schemas.openxmlformats.org/drawingml/2006/main">
          <a:off x="3929771" y="298450"/>
          <a:ext cx="4689" cy="363220"/>
        </a:xfrm>
        <a:prstGeom xmlns:a="http://schemas.openxmlformats.org/drawingml/2006/main" prst="line">
          <a:avLst/>
        </a:prstGeom>
        <a:ln xmlns:a="http://schemas.openxmlformats.org/drawingml/2006/main" w="12700" cmpd="sng">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0.56341</cdr:x>
      <cdr:y>0.21731</cdr:y>
    </cdr:from>
    <cdr:to>
      <cdr:x>0.56341</cdr:x>
      <cdr:y>0.3063</cdr:y>
    </cdr:to>
    <cdr:cxnSp macro="">
      <cdr:nvCxnSpPr>
        <cdr:cNvPr id="62" name="Straight Connector 61"/>
        <cdr:cNvCxnSpPr>
          <a:stCxn xmlns:a="http://schemas.openxmlformats.org/drawingml/2006/main" id="51" idx="3"/>
        </cdr:cNvCxnSpPr>
      </cdr:nvCxnSpPr>
      <cdr:spPr>
        <a:xfrm xmlns:a="http://schemas.openxmlformats.org/drawingml/2006/main">
          <a:off x="5433060" y="609083"/>
          <a:ext cx="0" cy="249437"/>
        </a:xfrm>
        <a:prstGeom xmlns:a="http://schemas.openxmlformats.org/drawingml/2006/main" prst="line">
          <a:avLst/>
        </a:prstGeom>
        <a:ln xmlns:a="http://schemas.openxmlformats.org/drawingml/2006/main" w="12700" cmpd="sng">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0.12648</cdr:x>
      <cdr:y>0.60874</cdr:y>
    </cdr:from>
    <cdr:to>
      <cdr:x>0.26577</cdr:x>
      <cdr:y>0.64159</cdr:y>
    </cdr:to>
    <cdr:sp macro="" textlink="">
      <cdr:nvSpPr>
        <cdr:cNvPr id="64" name="Pentagon 63"/>
        <cdr:cNvSpPr/>
      </cdr:nvSpPr>
      <cdr:spPr>
        <a:xfrm xmlns:a="http://schemas.openxmlformats.org/drawingml/2006/main">
          <a:off x="1219651" y="1706245"/>
          <a:ext cx="1343209" cy="92075"/>
        </a:xfrm>
        <a:prstGeom xmlns:a="http://schemas.openxmlformats.org/drawingml/2006/main" prst="homePlate">
          <a:avLst/>
        </a:prstGeom>
        <a:solidFill xmlns:a="http://schemas.openxmlformats.org/drawingml/2006/main">
          <a:schemeClr val="tx1"/>
        </a:solidFill>
        <a:ln xmlns:a="http://schemas.openxmlformats.org/drawingml/2006/main">
          <a:no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sz="900"/>
        </a:p>
      </cdr:txBody>
    </cdr:sp>
  </cdr:relSizeAnchor>
  <cdr:relSizeAnchor xmlns:cdr="http://schemas.openxmlformats.org/drawingml/2006/chartDrawing">
    <cdr:from>
      <cdr:x>0.12575</cdr:x>
      <cdr:y>0.51767</cdr:y>
    </cdr:from>
    <cdr:to>
      <cdr:x>0.12683</cdr:x>
      <cdr:y>0.64159</cdr:y>
    </cdr:to>
    <cdr:cxnSp macro="">
      <cdr:nvCxnSpPr>
        <cdr:cNvPr id="66" name="Straight Connector 65"/>
        <cdr:cNvCxnSpPr/>
      </cdr:nvCxnSpPr>
      <cdr:spPr>
        <a:xfrm xmlns:a="http://schemas.openxmlformats.org/drawingml/2006/main">
          <a:off x="1212606" y="1450975"/>
          <a:ext cx="10404" cy="347345"/>
        </a:xfrm>
        <a:prstGeom xmlns:a="http://schemas.openxmlformats.org/drawingml/2006/main" prst="line">
          <a:avLst/>
        </a:prstGeom>
        <a:ln xmlns:a="http://schemas.openxmlformats.org/drawingml/2006/main" w="12700" cmpd="sng">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0.26511</cdr:x>
      <cdr:y>0.628</cdr:y>
    </cdr:from>
    <cdr:to>
      <cdr:x>0.26535</cdr:x>
      <cdr:y>0.70509</cdr:y>
    </cdr:to>
    <cdr:cxnSp macro="">
      <cdr:nvCxnSpPr>
        <cdr:cNvPr id="67" name="Straight Connector 66"/>
        <cdr:cNvCxnSpPr/>
      </cdr:nvCxnSpPr>
      <cdr:spPr>
        <a:xfrm xmlns:a="http://schemas.openxmlformats.org/drawingml/2006/main">
          <a:off x="2556510" y="1760220"/>
          <a:ext cx="2286" cy="216065"/>
        </a:xfrm>
        <a:prstGeom xmlns:a="http://schemas.openxmlformats.org/drawingml/2006/main" prst="line">
          <a:avLst/>
        </a:prstGeom>
        <a:ln xmlns:a="http://schemas.openxmlformats.org/drawingml/2006/main" w="12700" cmpd="sng">
          <a:solidFill>
            <a:schemeClr val="tx1"/>
          </a:solidFill>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0.32899</cdr:x>
      <cdr:y>0.24966</cdr:y>
    </cdr:from>
    <cdr:to>
      <cdr:x>0.40735</cdr:x>
      <cdr:y>0.28591</cdr:y>
    </cdr:to>
    <cdr:sp macro="" textlink="">
      <cdr:nvSpPr>
        <cdr:cNvPr id="69" name="Rounded Rectangle 68"/>
        <cdr:cNvSpPr/>
      </cdr:nvSpPr>
      <cdr:spPr>
        <a:xfrm xmlns:a="http://schemas.openxmlformats.org/drawingml/2006/main">
          <a:off x="3172460" y="699770"/>
          <a:ext cx="755650" cy="101600"/>
        </a:xfrm>
        <a:prstGeom xmlns:a="http://schemas.openxmlformats.org/drawingml/2006/main" prst="roundRect">
          <a:avLst/>
        </a:prstGeom>
        <a:pattFill xmlns:a="http://schemas.openxmlformats.org/drawingml/2006/main" prst="pct80">
          <a:fgClr>
            <a:schemeClr val="tx1"/>
          </a:fgClr>
          <a:bgClr>
            <a:prstClr val="white"/>
          </a:bgClr>
        </a:pattFill>
        <a:ln xmlns:a="http://schemas.openxmlformats.org/drawingml/2006/main">
          <a:solidFill>
            <a:schemeClr val="tx1"/>
          </a:solid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0.12577</cdr:x>
      <cdr:y>0.6502</cdr:y>
    </cdr:from>
    <cdr:to>
      <cdr:x>0.22099</cdr:x>
      <cdr:y>0.68917</cdr:y>
    </cdr:to>
    <cdr:sp macro="" textlink="">
      <cdr:nvSpPr>
        <cdr:cNvPr id="75" name="Rounded Rectangle 74"/>
        <cdr:cNvSpPr/>
      </cdr:nvSpPr>
      <cdr:spPr>
        <a:xfrm xmlns:a="http://schemas.openxmlformats.org/drawingml/2006/main">
          <a:off x="1212850" y="1822450"/>
          <a:ext cx="918210" cy="109220"/>
        </a:xfrm>
        <a:prstGeom xmlns:a="http://schemas.openxmlformats.org/drawingml/2006/main" prst="roundRect">
          <a:avLst/>
        </a:prstGeom>
        <a:pattFill xmlns:a="http://schemas.openxmlformats.org/drawingml/2006/main" prst="smGrid">
          <a:fgClr>
            <a:schemeClr val="tx1"/>
          </a:fgClr>
          <a:bgClr>
            <a:prstClr val="white"/>
          </a:bgClr>
        </a:pattFill>
        <a:ln xmlns:a="http://schemas.openxmlformats.org/drawingml/2006/main">
          <a:solidFill>
            <a:schemeClr val="tx1"/>
          </a:solid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t> </a:t>
          </a:r>
        </a:p>
      </cdr:txBody>
    </cdr:sp>
  </cdr:relSizeAnchor>
  <cdr:relSizeAnchor xmlns:cdr="http://schemas.openxmlformats.org/drawingml/2006/chartDrawing">
    <cdr:from>
      <cdr:x>0.22257</cdr:x>
      <cdr:y>0.79565</cdr:y>
    </cdr:from>
    <cdr:to>
      <cdr:x>0.26511</cdr:x>
      <cdr:y>0.83643</cdr:y>
    </cdr:to>
    <cdr:sp macro="" textlink="">
      <cdr:nvSpPr>
        <cdr:cNvPr id="76" name="Rounded Rectangle 75"/>
        <cdr:cNvSpPr/>
      </cdr:nvSpPr>
      <cdr:spPr>
        <a:xfrm xmlns:a="http://schemas.openxmlformats.org/drawingml/2006/main">
          <a:off x="2146300" y="2230120"/>
          <a:ext cx="410210" cy="114300"/>
        </a:xfrm>
        <a:prstGeom xmlns:a="http://schemas.openxmlformats.org/drawingml/2006/main" prst="roundRect">
          <a:avLst/>
        </a:prstGeom>
        <a:pattFill xmlns:a="http://schemas.openxmlformats.org/drawingml/2006/main" prst="wdUpDiag">
          <a:fgClr>
            <a:schemeClr val="tx1"/>
          </a:fgClr>
          <a:bgClr>
            <a:prstClr val="white"/>
          </a:bgClr>
        </a:pattFill>
        <a:ln xmlns:a="http://schemas.openxmlformats.org/drawingml/2006/main">
          <a:solidFill>
            <a:schemeClr val="tx1"/>
          </a:solid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0.41222</cdr:x>
      <cdr:y>0.39692</cdr:y>
    </cdr:from>
    <cdr:to>
      <cdr:x>0.56276</cdr:x>
      <cdr:y>0.43725</cdr:y>
    </cdr:to>
    <cdr:sp macro="" textlink="">
      <cdr:nvSpPr>
        <cdr:cNvPr id="77" name="Rounded Rectangle 76"/>
        <cdr:cNvSpPr/>
      </cdr:nvSpPr>
      <cdr:spPr>
        <a:xfrm xmlns:a="http://schemas.openxmlformats.org/drawingml/2006/main">
          <a:off x="3975100" y="1112520"/>
          <a:ext cx="1451610" cy="113030"/>
        </a:xfrm>
        <a:prstGeom xmlns:a="http://schemas.openxmlformats.org/drawingml/2006/main" prst="roundRect">
          <a:avLst/>
        </a:prstGeom>
        <a:pattFill xmlns:a="http://schemas.openxmlformats.org/drawingml/2006/main" prst="wdUpDiag">
          <a:fgClr>
            <a:schemeClr val="tx1"/>
          </a:fgClr>
          <a:bgClr>
            <a:prstClr val="white"/>
          </a:bgClr>
        </a:pattFill>
        <a:ln xmlns:a="http://schemas.openxmlformats.org/drawingml/2006/main">
          <a:solidFill>
            <a:schemeClr val="tx1"/>
          </a:solid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0.68248</cdr:y>
    </cdr:from>
    <cdr:to>
      <cdr:x>0.14634</cdr:x>
      <cdr:y>0.77372</cdr:y>
    </cdr:to>
    <cdr:sp macro="" textlink="">
      <cdr:nvSpPr>
        <cdr:cNvPr id="3" name="TextBox 2"/>
        <cdr:cNvSpPr txBox="1"/>
      </cdr:nvSpPr>
      <cdr:spPr>
        <a:xfrm xmlns:a="http://schemas.openxmlformats.org/drawingml/2006/main">
          <a:off x="0" y="2374901"/>
          <a:ext cx="1066800" cy="31750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N in short</a:t>
          </a:r>
        </a:p>
      </cdr:txBody>
    </cdr:sp>
  </cdr:relSizeAnchor>
  <cdr:relSizeAnchor xmlns:cdr="http://schemas.openxmlformats.org/drawingml/2006/chartDrawing">
    <cdr:from>
      <cdr:x>0</cdr:x>
      <cdr:y>0.76642</cdr:y>
    </cdr:from>
    <cdr:to>
      <cdr:x>0.14634</cdr:x>
      <cdr:y>0.85766</cdr:y>
    </cdr:to>
    <cdr:sp macro="" textlink="">
      <cdr:nvSpPr>
        <cdr:cNvPr id="4" name="TextBox 3"/>
        <cdr:cNvSpPr txBox="1"/>
      </cdr:nvSpPr>
      <cdr:spPr>
        <a:xfrm xmlns:a="http://schemas.openxmlformats.org/drawingml/2006/main">
          <a:off x="0" y="2667000"/>
          <a:ext cx="1066800" cy="31750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N in long</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0.68248</cdr:y>
    </cdr:from>
    <cdr:to>
      <cdr:x>0.18232</cdr:x>
      <cdr:y>0.77372</cdr:y>
    </cdr:to>
    <cdr:sp macro="" textlink="">
      <cdr:nvSpPr>
        <cdr:cNvPr id="3" name="TextBox 2"/>
        <cdr:cNvSpPr txBox="1"/>
      </cdr:nvSpPr>
      <cdr:spPr>
        <a:xfrm xmlns:a="http://schemas.openxmlformats.org/drawingml/2006/main">
          <a:off x="0" y="2175541"/>
          <a:ext cx="872913" cy="290846"/>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N in short</a:t>
          </a:r>
        </a:p>
      </cdr:txBody>
    </cdr:sp>
  </cdr:relSizeAnchor>
  <cdr:relSizeAnchor xmlns:cdr="http://schemas.openxmlformats.org/drawingml/2006/chartDrawing">
    <cdr:from>
      <cdr:x>0</cdr:x>
      <cdr:y>0.76642</cdr:y>
    </cdr:from>
    <cdr:to>
      <cdr:x>0.14634</cdr:x>
      <cdr:y>0.85766</cdr:y>
    </cdr:to>
    <cdr:sp macro="" textlink="">
      <cdr:nvSpPr>
        <cdr:cNvPr id="4" name="TextBox 3"/>
        <cdr:cNvSpPr txBox="1"/>
      </cdr:nvSpPr>
      <cdr:spPr>
        <a:xfrm xmlns:a="http://schemas.openxmlformats.org/drawingml/2006/main">
          <a:off x="0" y="2667000"/>
          <a:ext cx="1066800" cy="31750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N in long</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0.68248</cdr:y>
    </cdr:from>
    <cdr:to>
      <cdr:x>0.14634</cdr:x>
      <cdr:y>0.77372</cdr:y>
    </cdr:to>
    <cdr:sp macro="" textlink="">
      <cdr:nvSpPr>
        <cdr:cNvPr id="3" name="TextBox 2"/>
        <cdr:cNvSpPr txBox="1"/>
      </cdr:nvSpPr>
      <cdr:spPr>
        <a:xfrm xmlns:a="http://schemas.openxmlformats.org/drawingml/2006/main">
          <a:off x="0" y="2374901"/>
          <a:ext cx="1066800" cy="31750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N in short</a:t>
          </a:r>
        </a:p>
      </cdr:txBody>
    </cdr:sp>
  </cdr:relSizeAnchor>
  <cdr:relSizeAnchor xmlns:cdr="http://schemas.openxmlformats.org/drawingml/2006/chartDrawing">
    <cdr:from>
      <cdr:x>0</cdr:x>
      <cdr:y>0.76642</cdr:y>
    </cdr:from>
    <cdr:to>
      <cdr:x>0.14634</cdr:x>
      <cdr:y>0.85766</cdr:y>
    </cdr:to>
    <cdr:sp macro="" textlink="">
      <cdr:nvSpPr>
        <cdr:cNvPr id="4" name="TextBox 3"/>
        <cdr:cNvSpPr txBox="1"/>
      </cdr:nvSpPr>
      <cdr:spPr>
        <a:xfrm xmlns:a="http://schemas.openxmlformats.org/drawingml/2006/main">
          <a:off x="0" y="2667000"/>
          <a:ext cx="1066800" cy="31750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N in long</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0.68248</cdr:y>
    </cdr:from>
    <cdr:to>
      <cdr:x>0.14634</cdr:x>
      <cdr:y>0.77372</cdr:y>
    </cdr:to>
    <cdr:sp macro="" textlink="">
      <cdr:nvSpPr>
        <cdr:cNvPr id="3" name="TextBox 2"/>
        <cdr:cNvSpPr txBox="1"/>
      </cdr:nvSpPr>
      <cdr:spPr>
        <a:xfrm xmlns:a="http://schemas.openxmlformats.org/drawingml/2006/main">
          <a:off x="0" y="2374901"/>
          <a:ext cx="1066800" cy="31750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N in short</a:t>
          </a:r>
        </a:p>
      </cdr:txBody>
    </cdr:sp>
  </cdr:relSizeAnchor>
  <cdr:relSizeAnchor xmlns:cdr="http://schemas.openxmlformats.org/drawingml/2006/chartDrawing">
    <cdr:from>
      <cdr:x>0</cdr:x>
      <cdr:y>0.76642</cdr:y>
    </cdr:from>
    <cdr:to>
      <cdr:x>0.14634</cdr:x>
      <cdr:y>0.85766</cdr:y>
    </cdr:to>
    <cdr:sp macro="" textlink="">
      <cdr:nvSpPr>
        <cdr:cNvPr id="4" name="TextBox 3"/>
        <cdr:cNvSpPr txBox="1"/>
      </cdr:nvSpPr>
      <cdr:spPr>
        <a:xfrm xmlns:a="http://schemas.openxmlformats.org/drawingml/2006/main">
          <a:off x="0" y="2667000"/>
          <a:ext cx="1066800" cy="31750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N in long</a:t>
          </a:r>
        </a:p>
      </cdr:txBody>
    </cdr:sp>
  </cdr:relSizeAnchor>
</c:userShapes>
</file>

<file path=word/drawings/drawing7.xml><?xml version="1.0" encoding="utf-8"?>
<c:userShapes xmlns:c="http://schemas.openxmlformats.org/drawingml/2006/chart">
  <cdr:relSizeAnchor xmlns:cdr="http://schemas.openxmlformats.org/drawingml/2006/chartDrawing">
    <cdr:from>
      <cdr:x>0.17279</cdr:x>
      <cdr:y>0.04365</cdr:y>
    </cdr:from>
    <cdr:to>
      <cdr:x>0.42564</cdr:x>
      <cdr:y>0.1302</cdr:y>
    </cdr:to>
    <cdr:sp macro="" textlink="">
      <cdr:nvSpPr>
        <cdr:cNvPr id="2" name="TextBox 1"/>
        <cdr:cNvSpPr txBox="1"/>
      </cdr:nvSpPr>
      <cdr:spPr>
        <a:xfrm xmlns:a="http://schemas.openxmlformats.org/drawingml/2006/main">
          <a:off x="855807" y="139700"/>
          <a:ext cx="1252393" cy="276999"/>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200" b="1"/>
            <a:t>Latency x tDCS</a:t>
          </a:r>
        </a:p>
      </cdr:txBody>
    </cdr:sp>
  </cdr:relSizeAnchor>
  <cdr:relSizeAnchor xmlns:cdr="http://schemas.openxmlformats.org/drawingml/2006/chartDrawing">
    <cdr:from>
      <cdr:x>0.6772</cdr:x>
      <cdr:y>0.03572</cdr:y>
    </cdr:from>
    <cdr:to>
      <cdr:x>0.88442</cdr:x>
      <cdr:y>0.12227</cdr:y>
    </cdr:to>
    <cdr:sp macro="" textlink="">
      <cdr:nvSpPr>
        <cdr:cNvPr id="4" name="TextBox 3"/>
        <cdr:cNvSpPr txBox="1"/>
      </cdr:nvSpPr>
      <cdr:spPr>
        <a:xfrm xmlns:a="http://schemas.openxmlformats.org/drawingml/2006/main">
          <a:off x="3354194" y="114303"/>
          <a:ext cx="1026361" cy="27699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200" b="1"/>
            <a:t>Prev. Duration</a:t>
          </a:r>
          <a:r>
            <a:rPr lang="en-US" sz="1200" b="1" baseline="0"/>
            <a:t> </a:t>
          </a:r>
          <a:r>
            <a:rPr lang="en-US" sz="1200" b="1"/>
            <a:t>x tDCS</a:t>
          </a:r>
        </a:p>
      </cdr:txBody>
    </cdr:sp>
  </cdr:relSizeAnchor>
  <cdr:relSizeAnchor xmlns:cdr="http://schemas.openxmlformats.org/drawingml/2006/chartDrawing">
    <cdr:from>
      <cdr:x>0.26868</cdr:x>
      <cdr:y>0.11904</cdr:y>
    </cdr:from>
    <cdr:to>
      <cdr:x>0.30348</cdr:x>
      <cdr:y>0.20559</cdr:y>
    </cdr:to>
    <cdr:sp macro="" textlink="">
      <cdr:nvSpPr>
        <cdr:cNvPr id="5" name="TextBox 4"/>
        <cdr:cNvSpPr txBox="1"/>
      </cdr:nvSpPr>
      <cdr:spPr>
        <a:xfrm xmlns:a="http://schemas.openxmlformats.org/drawingml/2006/main">
          <a:off x="1330758" y="380991"/>
          <a:ext cx="172364" cy="276994"/>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200" b="1"/>
            <a:t>*</a:t>
          </a:r>
        </a:p>
      </cdr:txBody>
    </cdr:sp>
  </cdr:relSizeAnchor>
</c:userShapes>
</file>

<file path=word/drawings/drawing8.xml><?xml version="1.0" encoding="utf-8"?>
<c:userShapes xmlns:c="http://schemas.openxmlformats.org/drawingml/2006/chart">
  <cdr:relSizeAnchor xmlns:cdr="http://schemas.openxmlformats.org/drawingml/2006/chartDrawing">
    <cdr:from>
      <cdr:x>0.00265</cdr:x>
      <cdr:y>0.70199</cdr:y>
    </cdr:from>
    <cdr:to>
      <cdr:x>0.09203</cdr:x>
      <cdr:y>0.764</cdr:y>
    </cdr:to>
    <cdr:sp macro="" textlink="">
      <cdr:nvSpPr>
        <cdr:cNvPr id="2" name="TextBox 1"/>
        <cdr:cNvSpPr txBox="1"/>
      </cdr:nvSpPr>
      <cdr:spPr>
        <a:xfrm xmlns:a="http://schemas.openxmlformats.org/drawingml/2006/main">
          <a:off x="20955" y="2961640"/>
          <a:ext cx="706755" cy="261610"/>
        </a:xfrm>
        <a:prstGeom xmlns:a="http://schemas.openxmlformats.org/drawingml/2006/main" prst="rect">
          <a:avLst/>
        </a:prstGeom>
        <a:solidFill xmlns:a="http://schemas.openxmlformats.org/drawingml/2006/main">
          <a:schemeClr val="bg1"/>
        </a:solid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 zeros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99D46-573E-4E45-9EE0-6C179957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64</Pages>
  <Words>15059</Words>
  <Characters>85840</Characters>
  <Application>Microsoft Macintosh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UNC Psychology</Company>
  <LinksUpToDate>false</LinksUpToDate>
  <CharactersWithSpaces>100698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Nozari</dc:creator>
  <cp:lastModifiedBy>Jennifer Arnold</cp:lastModifiedBy>
  <cp:revision>25</cp:revision>
  <dcterms:created xsi:type="dcterms:W3CDTF">2017-01-03T20:55:00Z</dcterms:created>
  <dcterms:modified xsi:type="dcterms:W3CDTF">2017-01-06T14:02:00Z</dcterms:modified>
</cp:coreProperties>
</file>